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510"/>
        <w:tblW w:w="0" w:type="auto"/>
        <w:tblLayout w:type="fixed"/>
        <w:tblCellMar>
          <w:left w:w="40" w:type="dxa"/>
          <w:right w:w="40" w:type="dxa"/>
        </w:tblCellMar>
        <w:tblLook w:val="0000" w:firstRow="0" w:lastRow="0" w:firstColumn="0" w:lastColumn="0" w:noHBand="0" w:noVBand="0"/>
      </w:tblPr>
      <w:tblGrid>
        <w:gridCol w:w="9716"/>
      </w:tblGrid>
      <w:tr w:rsidR="00CA5DF4" w:rsidRPr="0038429B" w:rsidTr="00177FCF">
        <w:trPr>
          <w:trHeight w:val="835"/>
        </w:trPr>
        <w:tc>
          <w:tcPr>
            <w:tcW w:w="9716" w:type="dxa"/>
          </w:tcPr>
          <w:p w:rsidR="00CA5DF4" w:rsidRPr="0038429B" w:rsidRDefault="00CA5DF4" w:rsidP="00D97036">
            <w:pPr>
              <w:widowControl w:val="0"/>
              <w:spacing w:before="40" w:line="259" w:lineRule="auto"/>
              <w:jc w:val="center"/>
              <w:rPr>
                <w:snapToGrid w:val="0"/>
                <w:sz w:val="16"/>
              </w:rPr>
            </w:pPr>
            <w:r>
              <w:rPr>
                <w:noProof/>
                <w:sz w:val="28"/>
                <w:szCs w:val="28"/>
              </w:rPr>
              <w:drawing>
                <wp:inline distT="0" distB="0" distL="0" distR="0">
                  <wp:extent cx="504825" cy="619125"/>
                  <wp:effectExtent l="19050" t="0" r="9525" b="0"/>
                  <wp:docPr id="2" name="Рисунок 1" descr="amur_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ur_gerb_new"/>
                          <pic:cNvPicPr>
                            <a:picLocks noChangeAspect="1" noChangeArrowheads="1"/>
                          </pic:cNvPicPr>
                        </pic:nvPicPr>
                        <pic:blipFill>
                          <a:blip r:embed="rId9" cstate="print"/>
                          <a:srcRect/>
                          <a:stretch>
                            <a:fillRect/>
                          </a:stretch>
                        </pic:blipFill>
                        <pic:spPr bwMode="auto">
                          <a:xfrm>
                            <a:off x="0" y="0"/>
                            <a:ext cx="504825" cy="619125"/>
                          </a:xfrm>
                          <a:prstGeom prst="rect">
                            <a:avLst/>
                          </a:prstGeom>
                          <a:noFill/>
                          <a:ln w="9525">
                            <a:noFill/>
                            <a:miter lim="800000"/>
                            <a:headEnd/>
                            <a:tailEnd/>
                          </a:ln>
                        </pic:spPr>
                      </pic:pic>
                    </a:graphicData>
                  </a:graphic>
                </wp:inline>
              </w:drawing>
            </w:r>
          </w:p>
        </w:tc>
      </w:tr>
      <w:tr w:rsidR="00CA5DF4" w:rsidRPr="00D033DB" w:rsidTr="00177FCF">
        <w:trPr>
          <w:trHeight w:val="1053"/>
        </w:trPr>
        <w:tc>
          <w:tcPr>
            <w:tcW w:w="9716" w:type="dxa"/>
          </w:tcPr>
          <w:p w:rsidR="00CA5DF4" w:rsidRPr="00177FCF" w:rsidRDefault="00CA5DF4" w:rsidP="00D97036">
            <w:pPr>
              <w:pStyle w:val="a3"/>
              <w:rPr>
                <w:szCs w:val="28"/>
              </w:rPr>
            </w:pPr>
          </w:p>
          <w:p w:rsidR="00CA5DF4" w:rsidRPr="00D033DB" w:rsidRDefault="00CA5DF4" w:rsidP="00D97036">
            <w:pPr>
              <w:pStyle w:val="a3"/>
              <w:rPr>
                <w:szCs w:val="28"/>
                <w:u w:val="single"/>
              </w:rPr>
            </w:pPr>
            <w:r w:rsidRPr="00D033DB">
              <w:rPr>
                <w:szCs w:val="28"/>
              </w:rPr>
              <w:t>УПРАВЛЕНИЕ ГОСУДАРСТВЕННОГО РЕГУЛИРОВАНИЯ</w:t>
            </w:r>
          </w:p>
          <w:p w:rsidR="00CA5DF4" w:rsidRPr="00D033DB" w:rsidRDefault="00CA5DF4" w:rsidP="00D97036">
            <w:pPr>
              <w:pStyle w:val="a3"/>
              <w:rPr>
                <w:szCs w:val="28"/>
                <w:u w:val="single"/>
              </w:rPr>
            </w:pPr>
            <w:r w:rsidRPr="00D033DB">
              <w:rPr>
                <w:szCs w:val="28"/>
                <w:u w:val="single"/>
              </w:rPr>
              <w:t>____________ЦЕН И ТАРИФОВ АМУРСКОЙ ОБЛАСТИ____________</w:t>
            </w:r>
          </w:p>
          <w:p w:rsidR="00CA5DF4" w:rsidRPr="00D033DB" w:rsidRDefault="00CA5DF4" w:rsidP="00D97036">
            <w:pPr>
              <w:ind w:left="-57" w:right="-57"/>
              <w:jc w:val="center"/>
              <w:rPr>
                <w:sz w:val="28"/>
                <w:szCs w:val="28"/>
              </w:rPr>
            </w:pPr>
            <w:proofErr w:type="spellStart"/>
            <w:proofErr w:type="gramStart"/>
            <w:r w:rsidRPr="00D033DB">
              <w:rPr>
                <w:sz w:val="28"/>
                <w:szCs w:val="28"/>
              </w:rPr>
              <w:t>Зейская</w:t>
            </w:r>
            <w:proofErr w:type="spellEnd"/>
            <w:proofErr w:type="gramEnd"/>
            <w:r w:rsidRPr="00D033DB">
              <w:rPr>
                <w:sz w:val="28"/>
                <w:szCs w:val="28"/>
              </w:rPr>
              <w:t xml:space="preserve"> ул., </w:t>
            </w:r>
            <w:smartTag w:uri="urn:schemas-microsoft-com:office:smarttags" w:element="metricconverter">
              <w:smartTagPr>
                <w:attr w:name="ProductID" w:val="206, г"/>
              </w:smartTagPr>
              <w:r w:rsidRPr="00D033DB">
                <w:rPr>
                  <w:sz w:val="28"/>
                  <w:szCs w:val="28"/>
                </w:rPr>
                <w:t>206, г</w:t>
              </w:r>
            </w:smartTag>
            <w:r w:rsidRPr="00D033DB">
              <w:rPr>
                <w:sz w:val="28"/>
                <w:szCs w:val="28"/>
              </w:rPr>
              <w:t>. Благовещенск, 675000 тел./факс (4162) 2</w:t>
            </w:r>
            <w:r w:rsidR="00A63B12" w:rsidRPr="00D033DB">
              <w:rPr>
                <w:sz w:val="28"/>
                <w:szCs w:val="28"/>
              </w:rPr>
              <w:t>0</w:t>
            </w:r>
            <w:r w:rsidRPr="00D033DB">
              <w:rPr>
                <w:sz w:val="28"/>
                <w:szCs w:val="28"/>
              </w:rPr>
              <w:t>-</w:t>
            </w:r>
            <w:r w:rsidR="000A062C" w:rsidRPr="00D033DB">
              <w:rPr>
                <w:sz w:val="28"/>
                <w:szCs w:val="28"/>
              </w:rPr>
              <w:t>18</w:t>
            </w:r>
            <w:r w:rsidRPr="00D033DB">
              <w:rPr>
                <w:sz w:val="28"/>
                <w:szCs w:val="28"/>
              </w:rPr>
              <w:t>-</w:t>
            </w:r>
            <w:r w:rsidR="000A062C" w:rsidRPr="00D033DB">
              <w:rPr>
                <w:sz w:val="28"/>
                <w:szCs w:val="28"/>
              </w:rPr>
              <w:t>37</w:t>
            </w:r>
          </w:p>
          <w:p w:rsidR="00CA5DF4" w:rsidRPr="00D033DB" w:rsidRDefault="00CA5DF4" w:rsidP="00D97036">
            <w:pPr>
              <w:tabs>
                <w:tab w:val="left" w:pos="567"/>
                <w:tab w:val="left" w:pos="1134"/>
              </w:tabs>
              <w:ind w:left="-57" w:right="-57"/>
              <w:jc w:val="center"/>
              <w:rPr>
                <w:sz w:val="28"/>
                <w:szCs w:val="28"/>
                <w:lang w:val="en-US"/>
              </w:rPr>
            </w:pPr>
            <w:proofErr w:type="spellStart"/>
            <w:r w:rsidRPr="00D033DB">
              <w:rPr>
                <w:sz w:val="28"/>
                <w:szCs w:val="28"/>
                <w:lang w:val="de-DE"/>
              </w:rPr>
              <w:t>E-mail</w:t>
            </w:r>
            <w:proofErr w:type="spellEnd"/>
            <w:r w:rsidRPr="00D033DB">
              <w:rPr>
                <w:sz w:val="28"/>
                <w:szCs w:val="28"/>
                <w:lang w:val="de-DE"/>
              </w:rPr>
              <w:t xml:space="preserve">: </w:t>
            </w:r>
            <w:hyperlink r:id="rId10" w:history="1">
              <w:r w:rsidR="000A062C" w:rsidRPr="00D033DB">
                <w:rPr>
                  <w:rStyle w:val="a7"/>
                  <w:sz w:val="28"/>
                  <w:szCs w:val="28"/>
                  <w:lang w:val="de-DE"/>
                </w:rPr>
                <w:t>tarif@t</w:t>
              </w:r>
              <w:r w:rsidR="000A062C" w:rsidRPr="00D033DB">
                <w:rPr>
                  <w:rStyle w:val="a7"/>
                  <w:sz w:val="28"/>
                  <w:szCs w:val="28"/>
                  <w:lang w:val="en-US"/>
                </w:rPr>
                <w:t>arifamur</w:t>
              </w:r>
              <w:r w:rsidR="000A062C" w:rsidRPr="00D033DB">
                <w:rPr>
                  <w:rStyle w:val="a7"/>
                  <w:sz w:val="28"/>
                  <w:szCs w:val="28"/>
                  <w:lang w:val="de-DE"/>
                </w:rPr>
                <w:t>.</w:t>
              </w:r>
              <w:proofErr w:type="spellStart"/>
              <w:r w:rsidR="000A062C" w:rsidRPr="00D033DB">
                <w:rPr>
                  <w:rStyle w:val="a7"/>
                  <w:sz w:val="28"/>
                  <w:szCs w:val="28"/>
                  <w:lang w:val="de-DE"/>
                </w:rPr>
                <w:t>ru</w:t>
              </w:r>
              <w:proofErr w:type="spellEnd"/>
            </w:hyperlink>
            <w:r w:rsidR="00C62D4B" w:rsidRPr="00D033DB">
              <w:rPr>
                <w:sz w:val="28"/>
                <w:szCs w:val="28"/>
                <w:lang w:val="de-DE"/>
              </w:rPr>
              <w:t>,</w:t>
            </w:r>
          </w:p>
          <w:p w:rsidR="00CA5DF4" w:rsidRPr="00D033DB" w:rsidRDefault="00D033DB" w:rsidP="00CA4F39">
            <w:pPr>
              <w:pStyle w:val="a3"/>
              <w:spacing w:before="240"/>
              <w:rPr>
                <w:snapToGrid w:val="0"/>
                <w:szCs w:val="28"/>
              </w:rPr>
            </w:pPr>
            <w:r w:rsidRPr="00D033DB">
              <w:rPr>
                <w:szCs w:val="28"/>
              </w:rPr>
              <w:t>ЭКСПЕРТНОЕ ЗАКЛЮЧЕНИЕ</w:t>
            </w:r>
          </w:p>
        </w:tc>
      </w:tr>
    </w:tbl>
    <w:p w:rsidR="008F64A1" w:rsidRPr="00BC480E" w:rsidRDefault="008F64A1" w:rsidP="008F64A1">
      <w:pPr>
        <w:jc w:val="center"/>
        <w:rPr>
          <w:b/>
          <w:sz w:val="28"/>
          <w:szCs w:val="28"/>
        </w:rPr>
      </w:pPr>
      <w:r w:rsidRPr="00504BC2">
        <w:rPr>
          <w:b/>
          <w:sz w:val="28"/>
          <w:szCs w:val="28"/>
        </w:rPr>
        <w:t>по делу №</w:t>
      </w:r>
      <w:r w:rsidR="00042373">
        <w:rPr>
          <w:b/>
          <w:sz w:val="28"/>
          <w:szCs w:val="28"/>
        </w:rPr>
        <w:t xml:space="preserve"> 27</w:t>
      </w:r>
      <w:r>
        <w:rPr>
          <w:b/>
          <w:sz w:val="28"/>
          <w:szCs w:val="28"/>
        </w:rPr>
        <w:t>-21</w:t>
      </w:r>
      <w:r w:rsidRPr="00504BC2">
        <w:rPr>
          <w:b/>
          <w:sz w:val="28"/>
          <w:szCs w:val="28"/>
        </w:rPr>
        <w:t xml:space="preserve">/э о корректировке необходимой валовой выручки и тарифов </w:t>
      </w:r>
      <w:r w:rsidRPr="00BC480E">
        <w:rPr>
          <w:b/>
          <w:sz w:val="28"/>
          <w:szCs w:val="28"/>
        </w:rPr>
        <w:t>на электрич</w:t>
      </w:r>
      <w:r>
        <w:rPr>
          <w:b/>
          <w:sz w:val="28"/>
          <w:szCs w:val="28"/>
        </w:rPr>
        <w:t>ескую энергию (мощность) на 2021</w:t>
      </w:r>
      <w:r w:rsidRPr="00BC480E">
        <w:rPr>
          <w:b/>
          <w:sz w:val="28"/>
          <w:szCs w:val="28"/>
        </w:rPr>
        <w:t>-2022 гг., поставляемую</w:t>
      </w:r>
      <w:r w:rsidR="00424CCE" w:rsidRPr="00424CCE">
        <w:rPr>
          <w:b/>
          <w:sz w:val="28"/>
          <w:szCs w:val="28"/>
        </w:rPr>
        <w:t xml:space="preserve"> </w:t>
      </w:r>
      <w:r w:rsidRPr="00D033DB">
        <w:rPr>
          <w:b/>
          <w:sz w:val="28"/>
          <w:szCs w:val="28"/>
        </w:rPr>
        <w:t>ООО «</w:t>
      </w:r>
      <w:r w:rsidR="00042373">
        <w:rPr>
          <w:b/>
          <w:sz w:val="28"/>
          <w:szCs w:val="28"/>
        </w:rPr>
        <w:t>Свет</w:t>
      </w:r>
      <w:r w:rsidRPr="00D033DB">
        <w:rPr>
          <w:b/>
          <w:sz w:val="28"/>
          <w:szCs w:val="28"/>
        </w:rPr>
        <w:t xml:space="preserve">» </w:t>
      </w:r>
      <w:r w:rsidRPr="00BC480E">
        <w:rPr>
          <w:b/>
          <w:sz w:val="28"/>
          <w:szCs w:val="28"/>
        </w:rPr>
        <w:t xml:space="preserve">на территории, технологически не связанной с Единой энергетической системой России </w:t>
      </w:r>
    </w:p>
    <w:p w:rsidR="00D033DB" w:rsidRPr="005E7680" w:rsidRDefault="00042373" w:rsidP="00042373">
      <w:pPr>
        <w:autoSpaceDE w:val="0"/>
        <w:autoSpaceDN w:val="0"/>
        <w:adjustRightInd w:val="0"/>
        <w:spacing w:before="280"/>
        <w:ind w:firstLine="709"/>
        <w:jc w:val="both"/>
        <w:rPr>
          <w:b/>
          <w:sz w:val="28"/>
          <w:szCs w:val="28"/>
          <w:highlight w:val="yellow"/>
        </w:rPr>
      </w:pPr>
      <w:proofErr w:type="gramStart"/>
      <w:r w:rsidRPr="00CE19DE">
        <w:rPr>
          <w:sz w:val="28"/>
          <w:szCs w:val="28"/>
        </w:rPr>
        <w:t xml:space="preserve">Экспертное заключение по </w:t>
      </w:r>
      <w:r w:rsidR="00BA3D32" w:rsidRPr="00BA3D32">
        <w:rPr>
          <w:sz w:val="28"/>
          <w:szCs w:val="28"/>
        </w:rPr>
        <w:t>корректировке необходимой валовой выручки и тарифов на электрическую энергию (мощность) на 2021-2022 гг.</w:t>
      </w:r>
      <w:r w:rsidRPr="00BA3D32">
        <w:rPr>
          <w:rFonts w:eastAsiaTheme="minorHAnsi"/>
          <w:sz w:val="28"/>
          <w:szCs w:val="28"/>
          <w:lang w:eastAsia="en-US"/>
        </w:rPr>
        <w:t>,</w:t>
      </w:r>
      <w:r>
        <w:rPr>
          <w:rFonts w:eastAsiaTheme="minorHAnsi"/>
          <w:sz w:val="28"/>
          <w:szCs w:val="28"/>
          <w:lang w:eastAsia="en-US"/>
        </w:rPr>
        <w:t xml:space="preserve"> поставляемую </w:t>
      </w:r>
      <w:r w:rsidRPr="00D033DB">
        <w:rPr>
          <w:rFonts w:eastAsiaTheme="minorHAnsi"/>
          <w:sz w:val="28"/>
          <w:szCs w:val="28"/>
          <w:lang w:eastAsia="en-US"/>
        </w:rPr>
        <w:t>ООО «</w:t>
      </w:r>
      <w:r>
        <w:rPr>
          <w:rFonts w:eastAsiaTheme="minorHAnsi"/>
          <w:sz w:val="28"/>
          <w:szCs w:val="28"/>
          <w:lang w:eastAsia="en-US"/>
        </w:rPr>
        <w:t>Свет</w:t>
      </w:r>
      <w:r w:rsidRPr="00D033DB">
        <w:rPr>
          <w:rFonts w:eastAsiaTheme="minorHAnsi"/>
          <w:sz w:val="28"/>
          <w:szCs w:val="28"/>
          <w:lang w:eastAsia="en-US"/>
        </w:rPr>
        <w:t xml:space="preserve">» </w:t>
      </w:r>
      <w:r>
        <w:rPr>
          <w:rFonts w:eastAsiaTheme="minorHAnsi"/>
          <w:sz w:val="28"/>
          <w:szCs w:val="28"/>
          <w:lang w:eastAsia="en-US"/>
        </w:rPr>
        <w:t>на территории, технологически не связанной с Единой энергетической системой России</w:t>
      </w:r>
      <w:r w:rsidRPr="00D033DB">
        <w:rPr>
          <w:rFonts w:eastAsiaTheme="minorHAnsi"/>
          <w:sz w:val="28"/>
          <w:szCs w:val="28"/>
          <w:lang w:eastAsia="en-US"/>
        </w:rPr>
        <w:t xml:space="preserve"> (</w:t>
      </w:r>
      <w:r>
        <w:rPr>
          <w:rFonts w:eastAsiaTheme="minorHAnsi"/>
          <w:sz w:val="28"/>
          <w:szCs w:val="28"/>
          <w:lang w:eastAsia="en-US"/>
        </w:rPr>
        <w:t>с</w:t>
      </w:r>
      <w:r w:rsidRPr="00D033DB">
        <w:rPr>
          <w:rFonts w:eastAsiaTheme="minorHAnsi"/>
          <w:sz w:val="28"/>
          <w:szCs w:val="28"/>
          <w:lang w:eastAsia="en-US"/>
        </w:rPr>
        <w:t xml:space="preserve">. </w:t>
      </w:r>
      <w:proofErr w:type="spellStart"/>
      <w:r>
        <w:rPr>
          <w:rFonts w:eastAsiaTheme="minorHAnsi"/>
          <w:sz w:val="28"/>
          <w:szCs w:val="28"/>
          <w:lang w:eastAsia="en-US"/>
        </w:rPr>
        <w:t>Бысса</w:t>
      </w:r>
      <w:proofErr w:type="spellEnd"/>
      <w:r w:rsidR="00424CCE" w:rsidRPr="00424CCE">
        <w:rPr>
          <w:rFonts w:eastAsiaTheme="minorHAnsi"/>
          <w:sz w:val="28"/>
          <w:szCs w:val="28"/>
          <w:lang w:eastAsia="en-US"/>
        </w:rPr>
        <w:t xml:space="preserve"> </w:t>
      </w:r>
      <w:proofErr w:type="spellStart"/>
      <w:r>
        <w:rPr>
          <w:rFonts w:eastAsiaTheme="minorHAnsi"/>
          <w:sz w:val="28"/>
          <w:szCs w:val="28"/>
          <w:lang w:eastAsia="en-US"/>
        </w:rPr>
        <w:t>Селемджинского</w:t>
      </w:r>
      <w:proofErr w:type="spellEnd"/>
      <w:r w:rsidRPr="00D033DB">
        <w:rPr>
          <w:rFonts w:eastAsiaTheme="minorHAnsi"/>
          <w:sz w:val="28"/>
          <w:szCs w:val="28"/>
          <w:lang w:eastAsia="en-US"/>
        </w:rPr>
        <w:t xml:space="preserve"> район)</w:t>
      </w:r>
      <w:r w:rsidR="00BA3D32">
        <w:rPr>
          <w:rFonts w:eastAsiaTheme="minorHAnsi"/>
          <w:sz w:val="28"/>
          <w:szCs w:val="28"/>
          <w:lang w:eastAsia="en-US"/>
        </w:rPr>
        <w:t xml:space="preserve"> в части долгосрочного периода </w:t>
      </w:r>
      <w:r w:rsidRPr="00D033DB">
        <w:rPr>
          <w:rFonts w:eastAsiaTheme="minorHAnsi"/>
          <w:sz w:val="28"/>
          <w:szCs w:val="28"/>
          <w:lang w:eastAsia="en-US"/>
        </w:rPr>
        <w:t>2020-2024 гг. подготовлено в соответствии с действующим законодательством по государственному регулированию цен (тарифов) в электроэнергетике</w:t>
      </w:r>
      <w:r>
        <w:rPr>
          <w:sz w:val="28"/>
          <w:szCs w:val="28"/>
        </w:rPr>
        <w:t xml:space="preserve">. </w:t>
      </w:r>
      <w:proofErr w:type="gramEnd"/>
    </w:p>
    <w:p w:rsidR="00D033DB" w:rsidRPr="007B59D5" w:rsidRDefault="00D033DB" w:rsidP="00D033DB">
      <w:pPr>
        <w:pStyle w:val="a5"/>
        <w:spacing w:after="0"/>
        <w:ind w:left="0" w:firstLine="720"/>
        <w:jc w:val="both"/>
        <w:rPr>
          <w:sz w:val="28"/>
          <w:szCs w:val="28"/>
        </w:rPr>
      </w:pPr>
      <w:r w:rsidRPr="00CE19DE">
        <w:rPr>
          <w:sz w:val="28"/>
          <w:szCs w:val="28"/>
        </w:rPr>
        <w:t xml:space="preserve">При подготовке экспертного заключения управление </w:t>
      </w:r>
      <w:r w:rsidR="005231F8">
        <w:rPr>
          <w:sz w:val="28"/>
          <w:szCs w:val="28"/>
        </w:rPr>
        <w:t xml:space="preserve">государственного регулирования цен и тарифов Амурской области (далее-управление) </w:t>
      </w:r>
      <w:r w:rsidRPr="00CE19DE">
        <w:rPr>
          <w:sz w:val="28"/>
          <w:szCs w:val="28"/>
        </w:rPr>
        <w:t xml:space="preserve">руководствовалось общими принципами и методами формирования регулируемых цен и тарифов, </w:t>
      </w:r>
      <w:r w:rsidRPr="007B59D5">
        <w:rPr>
          <w:sz w:val="28"/>
          <w:szCs w:val="28"/>
        </w:rPr>
        <w:t>изложенными в нормативных документах:</w:t>
      </w:r>
    </w:p>
    <w:p w:rsidR="007A65A0" w:rsidRDefault="007A65A0" w:rsidP="007A65A0">
      <w:pPr>
        <w:pStyle w:val="a5"/>
        <w:numPr>
          <w:ilvl w:val="0"/>
          <w:numId w:val="1"/>
        </w:numPr>
        <w:tabs>
          <w:tab w:val="clear" w:pos="7023"/>
          <w:tab w:val="num" w:pos="540"/>
          <w:tab w:val="num" w:pos="567"/>
          <w:tab w:val="num" w:pos="786"/>
          <w:tab w:val="num" w:pos="993"/>
          <w:tab w:val="num" w:pos="2487"/>
        </w:tabs>
        <w:spacing w:after="0"/>
        <w:ind w:left="0" w:firstLine="709"/>
        <w:jc w:val="both"/>
        <w:rPr>
          <w:sz w:val="28"/>
          <w:szCs w:val="28"/>
        </w:rPr>
      </w:pPr>
      <w:r w:rsidRPr="007B59D5">
        <w:rPr>
          <w:sz w:val="28"/>
          <w:szCs w:val="28"/>
        </w:rPr>
        <w:t>Федеральный закон от 26.03.2003 № 35-ФЗ «Об электроэнергетике»;</w:t>
      </w:r>
    </w:p>
    <w:p w:rsidR="007A65A0" w:rsidRDefault="007A65A0" w:rsidP="007A65A0">
      <w:pPr>
        <w:pStyle w:val="a5"/>
        <w:numPr>
          <w:ilvl w:val="0"/>
          <w:numId w:val="1"/>
        </w:numPr>
        <w:tabs>
          <w:tab w:val="clear" w:pos="7023"/>
          <w:tab w:val="num" w:pos="540"/>
          <w:tab w:val="num" w:pos="567"/>
          <w:tab w:val="num" w:pos="786"/>
          <w:tab w:val="num" w:pos="1080"/>
          <w:tab w:val="num" w:pos="2487"/>
        </w:tabs>
        <w:spacing w:after="0"/>
        <w:ind w:left="0" w:firstLine="709"/>
        <w:jc w:val="both"/>
        <w:rPr>
          <w:sz w:val="28"/>
          <w:szCs w:val="28"/>
        </w:rPr>
      </w:pPr>
      <w:r>
        <w:rPr>
          <w:sz w:val="28"/>
          <w:szCs w:val="28"/>
        </w:rPr>
        <w:t>П</w:t>
      </w:r>
      <w:r w:rsidRPr="008A6C14">
        <w:rPr>
          <w:sz w:val="28"/>
          <w:szCs w:val="28"/>
        </w:rPr>
        <w:t>остановление Правительства РФ от 21.12.2004 № 24 «Об утверждении стандартов раскрытия информации субъектами оптового и розничных рынков электрической энергии»</w:t>
      </w:r>
      <w:r>
        <w:rPr>
          <w:sz w:val="28"/>
          <w:szCs w:val="28"/>
        </w:rPr>
        <w:t>;</w:t>
      </w:r>
    </w:p>
    <w:p w:rsidR="007A65A0" w:rsidRPr="007B59D5" w:rsidRDefault="007A65A0" w:rsidP="007A65A0">
      <w:pPr>
        <w:pStyle w:val="a5"/>
        <w:numPr>
          <w:ilvl w:val="0"/>
          <w:numId w:val="1"/>
        </w:numPr>
        <w:tabs>
          <w:tab w:val="clear" w:pos="7023"/>
          <w:tab w:val="num" w:pos="540"/>
          <w:tab w:val="num" w:pos="567"/>
          <w:tab w:val="num" w:pos="786"/>
          <w:tab w:val="num" w:pos="993"/>
          <w:tab w:val="num" w:pos="2487"/>
        </w:tabs>
        <w:spacing w:after="0"/>
        <w:ind w:left="0" w:firstLine="709"/>
        <w:jc w:val="both"/>
        <w:rPr>
          <w:sz w:val="28"/>
          <w:szCs w:val="28"/>
        </w:rPr>
      </w:pPr>
      <w:r w:rsidRPr="007B59D5">
        <w:rPr>
          <w:sz w:val="28"/>
          <w:szCs w:val="28"/>
        </w:rPr>
        <w:t xml:space="preserve">Постановление Правительства РФ от 29.12.2011 № 1178 «О ценообразовании в области регулируемых цен (тарифов) в электроэнергетике» (далее – Основы ценообразования); </w:t>
      </w:r>
    </w:p>
    <w:p w:rsidR="007A65A0" w:rsidRPr="00F5618F" w:rsidRDefault="007A65A0" w:rsidP="007A65A0">
      <w:pPr>
        <w:pStyle w:val="a5"/>
        <w:numPr>
          <w:ilvl w:val="0"/>
          <w:numId w:val="1"/>
        </w:numPr>
        <w:tabs>
          <w:tab w:val="clear" w:pos="7023"/>
          <w:tab w:val="num" w:pos="540"/>
          <w:tab w:val="left" w:pos="720"/>
          <w:tab w:val="num" w:pos="786"/>
          <w:tab w:val="num" w:pos="1080"/>
          <w:tab w:val="num" w:pos="2487"/>
        </w:tabs>
        <w:spacing w:after="0"/>
        <w:ind w:left="0" w:firstLine="720"/>
        <w:jc w:val="both"/>
        <w:rPr>
          <w:sz w:val="28"/>
          <w:szCs w:val="28"/>
        </w:rPr>
      </w:pPr>
      <w:r w:rsidRPr="00504BC2">
        <w:rPr>
          <w:sz w:val="28"/>
          <w:szCs w:val="28"/>
        </w:rPr>
        <w:t xml:space="preserve">Методические указания по расчету тарифов на услуги по передаче электрической энергии, устанавливаемых с применением метода долгосрочной индексации </w:t>
      </w:r>
      <w:r w:rsidRPr="00F5618F">
        <w:rPr>
          <w:sz w:val="28"/>
          <w:szCs w:val="28"/>
        </w:rPr>
        <w:t xml:space="preserve">необходимой валовой выручки (утв. </w:t>
      </w:r>
      <w:r>
        <w:rPr>
          <w:sz w:val="28"/>
          <w:szCs w:val="28"/>
        </w:rPr>
        <w:t>п</w:t>
      </w:r>
      <w:r w:rsidRPr="00F5618F">
        <w:rPr>
          <w:sz w:val="28"/>
          <w:szCs w:val="28"/>
        </w:rPr>
        <w:t>риказом ФСТ России от 17.02.2012 г. №98-э, далее Методические указания № 98-э);</w:t>
      </w:r>
    </w:p>
    <w:p w:rsidR="007A65A0" w:rsidRDefault="004621F5" w:rsidP="007A65A0">
      <w:pPr>
        <w:pStyle w:val="a5"/>
        <w:numPr>
          <w:ilvl w:val="0"/>
          <w:numId w:val="1"/>
        </w:numPr>
        <w:tabs>
          <w:tab w:val="clear" w:pos="7023"/>
          <w:tab w:val="num" w:pos="540"/>
          <w:tab w:val="left" w:pos="720"/>
          <w:tab w:val="num" w:pos="786"/>
          <w:tab w:val="num" w:pos="1080"/>
          <w:tab w:val="num" w:pos="2487"/>
        </w:tabs>
        <w:spacing w:after="0"/>
        <w:ind w:left="0" w:firstLine="720"/>
        <w:jc w:val="both"/>
        <w:rPr>
          <w:rFonts w:eastAsiaTheme="minorHAnsi"/>
          <w:sz w:val="28"/>
          <w:szCs w:val="28"/>
          <w:lang w:eastAsia="en-US"/>
        </w:rPr>
      </w:pPr>
      <w:hyperlink r:id="rId11" w:history="1">
        <w:r w:rsidR="007A65A0" w:rsidRPr="008E34C3">
          <w:rPr>
            <w:sz w:val="28"/>
            <w:szCs w:val="28"/>
          </w:rPr>
          <w:t>Методические указания</w:t>
        </w:r>
      </w:hyperlink>
      <w:r w:rsidR="007A65A0" w:rsidRPr="008E34C3">
        <w:rPr>
          <w:sz w:val="28"/>
          <w:szCs w:val="28"/>
        </w:rPr>
        <w:t xml:space="preserve"> по расчету сбытовых надбавок гарантирующих поставщиков с использованием</w:t>
      </w:r>
      <w:r w:rsidR="007A65A0">
        <w:rPr>
          <w:rFonts w:eastAsiaTheme="minorHAnsi"/>
          <w:sz w:val="28"/>
          <w:szCs w:val="28"/>
          <w:lang w:eastAsia="en-US"/>
        </w:rPr>
        <w:t xml:space="preserve"> метода сравнения аналогов (от 21.11.2017 № 1554/17);</w:t>
      </w:r>
    </w:p>
    <w:p w:rsidR="007A65A0" w:rsidRDefault="007A65A0" w:rsidP="007A65A0">
      <w:pPr>
        <w:pStyle w:val="a5"/>
        <w:numPr>
          <w:ilvl w:val="0"/>
          <w:numId w:val="1"/>
        </w:numPr>
        <w:tabs>
          <w:tab w:val="clear" w:pos="7023"/>
          <w:tab w:val="num" w:pos="540"/>
          <w:tab w:val="left" w:pos="720"/>
          <w:tab w:val="num" w:pos="786"/>
          <w:tab w:val="num" w:pos="1080"/>
          <w:tab w:val="num" w:pos="2487"/>
        </w:tabs>
        <w:spacing w:after="0"/>
        <w:ind w:left="0" w:firstLine="720"/>
        <w:jc w:val="both"/>
        <w:rPr>
          <w:sz w:val="28"/>
          <w:szCs w:val="28"/>
        </w:rPr>
      </w:pPr>
      <w:r w:rsidRPr="007B59D5">
        <w:rPr>
          <w:sz w:val="28"/>
          <w:szCs w:val="28"/>
        </w:rPr>
        <w:t>Методически</w:t>
      </w:r>
      <w:r>
        <w:rPr>
          <w:sz w:val="28"/>
          <w:szCs w:val="28"/>
        </w:rPr>
        <w:t>е</w:t>
      </w:r>
      <w:r w:rsidRPr="007B59D5">
        <w:rPr>
          <w:sz w:val="28"/>
          <w:szCs w:val="28"/>
        </w:rPr>
        <w:t xml:space="preserve"> указани</w:t>
      </w:r>
      <w:r>
        <w:rPr>
          <w:sz w:val="28"/>
          <w:szCs w:val="28"/>
        </w:rPr>
        <w:t>я</w:t>
      </w:r>
      <w:r w:rsidRPr="007B59D5">
        <w:rPr>
          <w:sz w:val="28"/>
          <w:szCs w:val="28"/>
        </w:rPr>
        <w:t xml:space="preserve">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w:t>
      </w:r>
      <w:r>
        <w:rPr>
          <w:sz w:val="28"/>
          <w:szCs w:val="28"/>
        </w:rPr>
        <w:t xml:space="preserve"> </w:t>
      </w:r>
      <w:r>
        <w:rPr>
          <w:sz w:val="28"/>
          <w:szCs w:val="28"/>
        </w:rPr>
        <w:lastRenderedPageBreak/>
        <w:t>(</w:t>
      </w:r>
      <w:proofErr w:type="spellStart"/>
      <w:r>
        <w:rPr>
          <w:sz w:val="28"/>
          <w:szCs w:val="28"/>
        </w:rPr>
        <w:t>утв.п</w:t>
      </w:r>
      <w:r w:rsidRPr="007B59D5">
        <w:rPr>
          <w:sz w:val="28"/>
          <w:szCs w:val="28"/>
        </w:rPr>
        <w:t>риказ</w:t>
      </w:r>
      <w:r>
        <w:rPr>
          <w:sz w:val="28"/>
          <w:szCs w:val="28"/>
        </w:rPr>
        <w:t>ом</w:t>
      </w:r>
      <w:proofErr w:type="spellEnd"/>
      <w:r w:rsidRPr="007B59D5">
        <w:rPr>
          <w:sz w:val="28"/>
          <w:szCs w:val="28"/>
        </w:rPr>
        <w:t xml:space="preserve"> ФАС России от  29.05.2019 № 686/19</w:t>
      </w:r>
      <w:r>
        <w:rPr>
          <w:sz w:val="28"/>
          <w:szCs w:val="28"/>
        </w:rPr>
        <w:t xml:space="preserve">, </w:t>
      </w:r>
      <w:r w:rsidRPr="007B59D5">
        <w:rPr>
          <w:sz w:val="28"/>
          <w:szCs w:val="28"/>
        </w:rPr>
        <w:t xml:space="preserve">далее – </w:t>
      </w:r>
      <w:r>
        <w:rPr>
          <w:sz w:val="28"/>
          <w:szCs w:val="28"/>
        </w:rPr>
        <w:t>Методические указания № 686/19);</w:t>
      </w:r>
    </w:p>
    <w:p w:rsidR="007A65A0" w:rsidRPr="00BB66A2" w:rsidRDefault="007A65A0" w:rsidP="007A65A0">
      <w:pPr>
        <w:pStyle w:val="a5"/>
        <w:numPr>
          <w:ilvl w:val="0"/>
          <w:numId w:val="1"/>
        </w:numPr>
        <w:tabs>
          <w:tab w:val="clear" w:pos="7023"/>
          <w:tab w:val="num" w:pos="540"/>
          <w:tab w:val="left" w:pos="720"/>
          <w:tab w:val="num" w:pos="786"/>
          <w:tab w:val="num" w:pos="1080"/>
          <w:tab w:val="num" w:pos="2487"/>
        </w:tabs>
        <w:autoSpaceDE w:val="0"/>
        <w:autoSpaceDN w:val="0"/>
        <w:adjustRightInd w:val="0"/>
        <w:spacing w:after="0"/>
        <w:ind w:left="0" w:firstLine="708"/>
        <w:jc w:val="both"/>
        <w:rPr>
          <w:sz w:val="28"/>
          <w:szCs w:val="28"/>
        </w:rPr>
      </w:pPr>
      <w:r w:rsidRPr="00BB66A2">
        <w:rPr>
          <w:sz w:val="28"/>
          <w:szCs w:val="28"/>
        </w:rPr>
        <w:t>Иные законы и подзаконные акты, действующие в сфере ценообразования в электроэнергетике.</w:t>
      </w:r>
    </w:p>
    <w:p w:rsidR="007A65A0" w:rsidRPr="00822CAE" w:rsidRDefault="007A65A0" w:rsidP="007A65A0">
      <w:pPr>
        <w:pStyle w:val="a5"/>
        <w:tabs>
          <w:tab w:val="num" w:pos="851"/>
          <w:tab w:val="num" w:pos="1080"/>
          <w:tab w:val="num" w:pos="2487"/>
        </w:tabs>
        <w:autoSpaceDE w:val="0"/>
        <w:autoSpaceDN w:val="0"/>
        <w:adjustRightInd w:val="0"/>
        <w:spacing w:after="0"/>
        <w:ind w:left="0" w:firstLine="708"/>
        <w:jc w:val="both"/>
        <w:rPr>
          <w:sz w:val="28"/>
          <w:szCs w:val="28"/>
        </w:rPr>
      </w:pPr>
      <w:r w:rsidRPr="00822CAE">
        <w:rPr>
          <w:sz w:val="28"/>
          <w:szCs w:val="28"/>
        </w:rPr>
        <w:t>Также применялись показатели инфляции, в соответствии с Прогнозом социально –</w:t>
      </w:r>
      <w:r>
        <w:rPr>
          <w:sz w:val="28"/>
          <w:szCs w:val="28"/>
        </w:rPr>
        <w:t xml:space="preserve"> </w:t>
      </w:r>
      <w:r w:rsidRPr="00822CAE">
        <w:rPr>
          <w:sz w:val="28"/>
          <w:szCs w:val="28"/>
        </w:rPr>
        <w:t>экономического развития Российской Федерации на период до 2021 год и на п</w:t>
      </w:r>
      <w:r>
        <w:rPr>
          <w:sz w:val="28"/>
          <w:szCs w:val="28"/>
        </w:rPr>
        <w:t>лановый период 2022 года</w:t>
      </w:r>
      <w:r w:rsidRPr="00822CAE">
        <w:rPr>
          <w:sz w:val="28"/>
          <w:szCs w:val="28"/>
        </w:rPr>
        <w:t xml:space="preserve"> (по состоянию на сентябрь 2020 года),  разработанным Минэкономразвития России (далее - Прогноз).</w:t>
      </w:r>
    </w:p>
    <w:p w:rsidR="00D033DB" w:rsidRPr="007B59D5" w:rsidRDefault="00D033DB" w:rsidP="00D033DB">
      <w:pPr>
        <w:pStyle w:val="af"/>
        <w:spacing w:before="120"/>
        <w:ind w:left="1080"/>
        <w:rPr>
          <w:b/>
          <w:sz w:val="28"/>
          <w:szCs w:val="28"/>
        </w:rPr>
      </w:pPr>
      <w:r w:rsidRPr="007B59D5">
        <w:rPr>
          <w:b/>
          <w:sz w:val="28"/>
          <w:szCs w:val="28"/>
        </w:rPr>
        <w:t>Общие сведения о хозяйственной деятельности Общества</w:t>
      </w:r>
    </w:p>
    <w:p w:rsidR="00042373" w:rsidRPr="006C68D7" w:rsidRDefault="00042373" w:rsidP="00042373">
      <w:pPr>
        <w:ind w:firstLine="709"/>
        <w:jc w:val="both"/>
        <w:rPr>
          <w:sz w:val="28"/>
          <w:szCs w:val="28"/>
        </w:rPr>
      </w:pPr>
      <w:r w:rsidRPr="006C68D7">
        <w:rPr>
          <w:sz w:val="28"/>
          <w:szCs w:val="28"/>
        </w:rPr>
        <w:t>Общество с ограниченной ответственностью «С</w:t>
      </w:r>
      <w:r>
        <w:rPr>
          <w:sz w:val="28"/>
          <w:szCs w:val="28"/>
        </w:rPr>
        <w:t>вет</w:t>
      </w:r>
      <w:r w:rsidRPr="006C68D7">
        <w:rPr>
          <w:sz w:val="28"/>
          <w:szCs w:val="28"/>
        </w:rPr>
        <w:t>»</w:t>
      </w:r>
      <w:r>
        <w:rPr>
          <w:sz w:val="28"/>
          <w:szCs w:val="28"/>
        </w:rPr>
        <w:t xml:space="preserve"> (далее -                         ООО «Свет», Общество)</w:t>
      </w:r>
      <w:r w:rsidRPr="006C68D7">
        <w:rPr>
          <w:sz w:val="28"/>
          <w:szCs w:val="28"/>
        </w:rPr>
        <w:t xml:space="preserve"> зарегистрировано 21 декабря 2007 года Межрайонной инспекцией ФНС России №5 по Амурской области за основным государственным регистрационным номером 1072807002179   (свидетельство о государственной регистрации серия 28 № 001036572). </w:t>
      </w:r>
      <w:r>
        <w:rPr>
          <w:sz w:val="28"/>
          <w:szCs w:val="28"/>
        </w:rPr>
        <w:t>О</w:t>
      </w:r>
      <w:r w:rsidRPr="006C68D7">
        <w:rPr>
          <w:sz w:val="28"/>
          <w:szCs w:val="28"/>
        </w:rPr>
        <w:t>ОО «С</w:t>
      </w:r>
      <w:r>
        <w:rPr>
          <w:sz w:val="28"/>
          <w:szCs w:val="28"/>
        </w:rPr>
        <w:t>вет</w:t>
      </w:r>
      <w:r w:rsidRPr="006C68D7">
        <w:rPr>
          <w:sz w:val="28"/>
          <w:szCs w:val="28"/>
        </w:rPr>
        <w:t>» поставлено на учет в налоговом органе по месту нахождения Межрайонной инспекцией ФНС России №5 по Амурской области и ему присвоен ИНН 2825009914, КПП 282501001.</w:t>
      </w:r>
    </w:p>
    <w:p w:rsidR="00042373" w:rsidRPr="006C68D7" w:rsidRDefault="00042373" w:rsidP="00042373">
      <w:pPr>
        <w:ind w:firstLine="900"/>
        <w:jc w:val="both"/>
        <w:rPr>
          <w:sz w:val="28"/>
          <w:szCs w:val="28"/>
        </w:rPr>
      </w:pPr>
      <w:r w:rsidRPr="006C68D7">
        <w:rPr>
          <w:sz w:val="28"/>
          <w:szCs w:val="28"/>
        </w:rPr>
        <w:t>Общество учреждено на основании решения единственного учредителя ООО «С</w:t>
      </w:r>
      <w:r>
        <w:rPr>
          <w:sz w:val="28"/>
          <w:szCs w:val="28"/>
        </w:rPr>
        <w:t>вет</w:t>
      </w:r>
      <w:r w:rsidRPr="006C68D7">
        <w:rPr>
          <w:sz w:val="28"/>
          <w:szCs w:val="28"/>
        </w:rPr>
        <w:t xml:space="preserve">» от 18 октября 2007 года № 1. </w:t>
      </w:r>
    </w:p>
    <w:p w:rsidR="00042373" w:rsidRPr="006C68D7" w:rsidRDefault="00042373" w:rsidP="00042373">
      <w:pPr>
        <w:ind w:firstLine="720"/>
        <w:jc w:val="both"/>
        <w:rPr>
          <w:sz w:val="28"/>
          <w:szCs w:val="28"/>
        </w:rPr>
      </w:pPr>
      <w:r w:rsidRPr="006C68D7">
        <w:rPr>
          <w:sz w:val="28"/>
          <w:szCs w:val="28"/>
        </w:rPr>
        <w:t>Целями деятельности Общества являются: удовлетворение общественных потребностей в товарах, работах и услугах, извлечение прибыли.</w:t>
      </w:r>
    </w:p>
    <w:p w:rsidR="00042373" w:rsidRPr="006C68D7" w:rsidRDefault="00042373" w:rsidP="00042373">
      <w:pPr>
        <w:ind w:firstLine="720"/>
        <w:jc w:val="both"/>
        <w:rPr>
          <w:sz w:val="28"/>
          <w:szCs w:val="28"/>
        </w:rPr>
      </w:pPr>
      <w:r w:rsidRPr="006C68D7">
        <w:rPr>
          <w:sz w:val="28"/>
          <w:szCs w:val="28"/>
        </w:rPr>
        <w:t>Согласно Уставу для достижения цели Общество осуществляет следующие виды деятельности:</w:t>
      </w:r>
    </w:p>
    <w:p w:rsidR="00042373" w:rsidRPr="006C68D7" w:rsidRDefault="00042373" w:rsidP="00042373">
      <w:pPr>
        <w:numPr>
          <w:ilvl w:val="0"/>
          <w:numId w:val="10"/>
        </w:numPr>
        <w:tabs>
          <w:tab w:val="clear" w:pos="1440"/>
          <w:tab w:val="num" w:pos="900"/>
        </w:tabs>
        <w:ind w:left="0" w:firstLine="720"/>
        <w:jc w:val="both"/>
        <w:rPr>
          <w:sz w:val="28"/>
          <w:szCs w:val="28"/>
        </w:rPr>
      </w:pPr>
      <w:r w:rsidRPr="006C68D7">
        <w:rPr>
          <w:sz w:val="28"/>
          <w:szCs w:val="28"/>
        </w:rPr>
        <w:t>производство электроэнергии тепловыми электростанциями;</w:t>
      </w:r>
    </w:p>
    <w:p w:rsidR="00042373" w:rsidRPr="006C68D7" w:rsidRDefault="00042373" w:rsidP="00042373">
      <w:pPr>
        <w:numPr>
          <w:ilvl w:val="0"/>
          <w:numId w:val="10"/>
        </w:numPr>
        <w:tabs>
          <w:tab w:val="clear" w:pos="1440"/>
          <w:tab w:val="num" w:pos="900"/>
        </w:tabs>
        <w:ind w:left="0" w:firstLine="720"/>
        <w:jc w:val="both"/>
        <w:rPr>
          <w:sz w:val="28"/>
          <w:szCs w:val="28"/>
        </w:rPr>
      </w:pPr>
      <w:r w:rsidRPr="006C68D7">
        <w:rPr>
          <w:sz w:val="28"/>
          <w:szCs w:val="28"/>
        </w:rPr>
        <w:t>передача электрической энергии;</w:t>
      </w:r>
    </w:p>
    <w:p w:rsidR="00042373" w:rsidRPr="006C68D7" w:rsidRDefault="00042373" w:rsidP="00042373">
      <w:pPr>
        <w:numPr>
          <w:ilvl w:val="0"/>
          <w:numId w:val="10"/>
        </w:numPr>
        <w:tabs>
          <w:tab w:val="clear" w:pos="1440"/>
          <w:tab w:val="num" w:pos="900"/>
        </w:tabs>
        <w:ind w:left="0" w:firstLine="720"/>
        <w:jc w:val="both"/>
        <w:rPr>
          <w:sz w:val="28"/>
          <w:szCs w:val="28"/>
        </w:rPr>
      </w:pPr>
      <w:r w:rsidRPr="006C68D7">
        <w:rPr>
          <w:sz w:val="28"/>
          <w:szCs w:val="28"/>
        </w:rPr>
        <w:t>распределение электрической энергии;</w:t>
      </w:r>
    </w:p>
    <w:p w:rsidR="00042373" w:rsidRPr="006C68D7" w:rsidRDefault="00042373" w:rsidP="00042373">
      <w:pPr>
        <w:numPr>
          <w:ilvl w:val="0"/>
          <w:numId w:val="10"/>
        </w:numPr>
        <w:tabs>
          <w:tab w:val="clear" w:pos="1440"/>
          <w:tab w:val="num" w:pos="900"/>
        </w:tabs>
        <w:ind w:left="0" w:firstLine="720"/>
        <w:jc w:val="both"/>
        <w:rPr>
          <w:sz w:val="28"/>
          <w:szCs w:val="28"/>
        </w:rPr>
      </w:pPr>
      <w:r w:rsidRPr="006C68D7">
        <w:rPr>
          <w:sz w:val="28"/>
          <w:szCs w:val="28"/>
        </w:rPr>
        <w:t>деятельность по обеспечению работоспособности электрических сетей;</w:t>
      </w:r>
    </w:p>
    <w:p w:rsidR="00042373" w:rsidRPr="006C68D7" w:rsidRDefault="00042373" w:rsidP="00042373">
      <w:pPr>
        <w:numPr>
          <w:ilvl w:val="0"/>
          <w:numId w:val="10"/>
        </w:numPr>
        <w:tabs>
          <w:tab w:val="clear" w:pos="1440"/>
          <w:tab w:val="num" w:pos="900"/>
        </w:tabs>
        <w:ind w:left="0" w:firstLine="720"/>
        <w:jc w:val="both"/>
        <w:rPr>
          <w:sz w:val="28"/>
          <w:szCs w:val="28"/>
        </w:rPr>
      </w:pPr>
      <w:r w:rsidRPr="006C68D7">
        <w:rPr>
          <w:sz w:val="28"/>
          <w:szCs w:val="28"/>
        </w:rPr>
        <w:t xml:space="preserve">деятельность по обеспечению работоспособности тепловых сетей; </w:t>
      </w:r>
    </w:p>
    <w:p w:rsidR="00042373" w:rsidRPr="006C68D7" w:rsidRDefault="00042373" w:rsidP="00042373">
      <w:pPr>
        <w:numPr>
          <w:ilvl w:val="0"/>
          <w:numId w:val="10"/>
        </w:numPr>
        <w:tabs>
          <w:tab w:val="clear" w:pos="1440"/>
          <w:tab w:val="num" w:pos="900"/>
        </w:tabs>
        <w:ind w:left="0" w:firstLine="720"/>
        <w:jc w:val="both"/>
        <w:rPr>
          <w:sz w:val="28"/>
          <w:szCs w:val="28"/>
        </w:rPr>
      </w:pPr>
      <w:r w:rsidRPr="006C68D7">
        <w:rPr>
          <w:sz w:val="28"/>
          <w:szCs w:val="28"/>
        </w:rPr>
        <w:t>сбыт электроэнергии потребителям;</w:t>
      </w:r>
    </w:p>
    <w:p w:rsidR="00042373" w:rsidRPr="006C68D7" w:rsidRDefault="00042373" w:rsidP="00042373">
      <w:pPr>
        <w:numPr>
          <w:ilvl w:val="0"/>
          <w:numId w:val="10"/>
        </w:numPr>
        <w:tabs>
          <w:tab w:val="clear" w:pos="1440"/>
          <w:tab w:val="num" w:pos="900"/>
        </w:tabs>
        <w:ind w:left="0" w:firstLine="720"/>
        <w:jc w:val="both"/>
        <w:rPr>
          <w:sz w:val="28"/>
          <w:szCs w:val="28"/>
        </w:rPr>
      </w:pPr>
      <w:r w:rsidRPr="006C68D7">
        <w:rPr>
          <w:sz w:val="28"/>
          <w:szCs w:val="28"/>
        </w:rPr>
        <w:t>прочая розничная торговля в неспециализированных магазинах;</w:t>
      </w:r>
    </w:p>
    <w:p w:rsidR="00042373" w:rsidRPr="006C68D7" w:rsidRDefault="00042373" w:rsidP="00042373">
      <w:pPr>
        <w:numPr>
          <w:ilvl w:val="0"/>
          <w:numId w:val="10"/>
        </w:numPr>
        <w:tabs>
          <w:tab w:val="clear" w:pos="1440"/>
          <w:tab w:val="num" w:pos="900"/>
        </w:tabs>
        <w:ind w:left="0" w:firstLine="720"/>
        <w:jc w:val="both"/>
        <w:rPr>
          <w:sz w:val="28"/>
          <w:szCs w:val="28"/>
        </w:rPr>
      </w:pPr>
      <w:r w:rsidRPr="006C68D7">
        <w:rPr>
          <w:sz w:val="28"/>
          <w:szCs w:val="28"/>
        </w:rPr>
        <w:t>деятельность агентов по оптовой торговле электроэнергией и тепловой энергией;</w:t>
      </w:r>
    </w:p>
    <w:p w:rsidR="00042373" w:rsidRPr="006C68D7" w:rsidRDefault="00042373" w:rsidP="00042373">
      <w:pPr>
        <w:numPr>
          <w:ilvl w:val="0"/>
          <w:numId w:val="10"/>
        </w:numPr>
        <w:tabs>
          <w:tab w:val="clear" w:pos="1440"/>
          <w:tab w:val="num" w:pos="900"/>
        </w:tabs>
        <w:ind w:left="0" w:firstLine="720"/>
        <w:jc w:val="both"/>
        <w:rPr>
          <w:sz w:val="28"/>
          <w:szCs w:val="28"/>
        </w:rPr>
      </w:pPr>
      <w:r w:rsidRPr="006C68D7">
        <w:rPr>
          <w:sz w:val="28"/>
          <w:szCs w:val="28"/>
        </w:rPr>
        <w:t>другие виды деятельности, незапрещенные действующим законодательством.</w:t>
      </w:r>
    </w:p>
    <w:p w:rsidR="00042373" w:rsidRPr="006C68D7" w:rsidRDefault="00042373" w:rsidP="00042373">
      <w:pPr>
        <w:ind w:firstLine="709"/>
        <w:jc w:val="both"/>
        <w:rPr>
          <w:sz w:val="28"/>
          <w:szCs w:val="28"/>
        </w:rPr>
      </w:pPr>
      <w:r w:rsidRPr="006C68D7">
        <w:rPr>
          <w:sz w:val="28"/>
          <w:szCs w:val="28"/>
        </w:rPr>
        <w:t xml:space="preserve">ООО </w:t>
      </w:r>
      <w:r w:rsidRPr="007A65A0">
        <w:rPr>
          <w:sz w:val="28"/>
          <w:szCs w:val="28"/>
        </w:rPr>
        <w:t>«С</w:t>
      </w:r>
      <w:r w:rsidR="007A65A0" w:rsidRPr="007A65A0">
        <w:rPr>
          <w:sz w:val="28"/>
          <w:szCs w:val="28"/>
        </w:rPr>
        <w:t>вет</w:t>
      </w:r>
      <w:r w:rsidRPr="007A65A0">
        <w:rPr>
          <w:sz w:val="28"/>
          <w:szCs w:val="28"/>
        </w:rPr>
        <w:t>»</w:t>
      </w:r>
      <w:r w:rsidRPr="006C68D7">
        <w:rPr>
          <w:sz w:val="28"/>
          <w:szCs w:val="28"/>
        </w:rPr>
        <w:t xml:space="preserve"> осуществляется эксплуатация оборудования для производства электрической энергии дизельной электростанцией для потребителей села </w:t>
      </w:r>
      <w:proofErr w:type="spellStart"/>
      <w:r w:rsidRPr="006C68D7">
        <w:rPr>
          <w:sz w:val="28"/>
          <w:szCs w:val="28"/>
        </w:rPr>
        <w:t>Бысса</w:t>
      </w:r>
      <w:proofErr w:type="spellEnd"/>
      <w:r w:rsidR="007A65A0">
        <w:rPr>
          <w:sz w:val="28"/>
          <w:szCs w:val="28"/>
        </w:rPr>
        <w:t xml:space="preserve"> </w:t>
      </w:r>
      <w:proofErr w:type="spellStart"/>
      <w:r w:rsidRPr="006C68D7">
        <w:rPr>
          <w:sz w:val="28"/>
          <w:szCs w:val="28"/>
        </w:rPr>
        <w:t>Селемджинского</w:t>
      </w:r>
      <w:proofErr w:type="spellEnd"/>
      <w:r w:rsidRPr="006C68D7">
        <w:rPr>
          <w:sz w:val="28"/>
          <w:szCs w:val="28"/>
        </w:rPr>
        <w:t xml:space="preserve"> района Амурской области, на основании: договора аренды недвижимого имущества от 09.01.2018 № 2, договора безвозмездной передачи движимого имущества от 12.03.2018 №1, заключенных с администрацией  </w:t>
      </w:r>
      <w:proofErr w:type="spellStart"/>
      <w:r w:rsidRPr="006C68D7">
        <w:rPr>
          <w:sz w:val="28"/>
          <w:szCs w:val="28"/>
        </w:rPr>
        <w:t>Норского</w:t>
      </w:r>
      <w:proofErr w:type="spellEnd"/>
      <w:r w:rsidRPr="006C68D7">
        <w:rPr>
          <w:sz w:val="28"/>
          <w:szCs w:val="28"/>
        </w:rPr>
        <w:t xml:space="preserve"> сельсовета </w:t>
      </w:r>
      <w:proofErr w:type="spellStart"/>
      <w:r w:rsidRPr="006C68D7">
        <w:rPr>
          <w:sz w:val="28"/>
          <w:szCs w:val="28"/>
        </w:rPr>
        <w:t>Селемджинского</w:t>
      </w:r>
      <w:proofErr w:type="spellEnd"/>
      <w:r w:rsidRPr="006C68D7">
        <w:rPr>
          <w:sz w:val="28"/>
          <w:szCs w:val="28"/>
        </w:rPr>
        <w:t xml:space="preserve"> района в лице главы сельсовета</w:t>
      </w:r>
      <w:r>
        <w:rPr>
          <w:sz w:val="28"/>
          <w:szCs w:val="28"/>
        </w:rPr>
        <w:t>.</w:t>
      </w:r>
    </w:p>
    <w:p w:rsidR="00042373" w:rsidRPr="00CB6177" w:rsidRDefault="00042373" w:rsidP="00042373">
      <w:pPr>
        <w:ind w:firstLine="720"/>
        <w:jc w:val="both"/>
        <w:rPr>
          <w:sz w:val="28"/>
          <w:szCs w:val="28"/>
        </w:rPr>
      </w:pPr>
      <w:r>
        <w:rPr>
          <w:sz w:val="28"/>
          <w:szCs w:val="28"/>
        </w:rPr>
        <w:t xml:space="preserve">Система электроснабжения в </w:t>
      </w:r>
      <w:r w:rsidRPr="006C68D7">
        <w:rPr>
          <w:sz w:val="28"/>
          <w:szCs w:val="28"/>
        </w:rPr>
        <w:t>с.</w:t>
      </w:r>
      <w:r w:rsidR="007A65A0">
        <w:rPr>
          <w:sz w:val="28"/>
          <w:szCs w:val="28"/>
        </w:rPr>
        <w:t xml:space="preserve"> </w:t>
      </w:r>
      <w:proofErr w:type="spellStart"/>
      <w:r w:rsidRPr="006C68D7">
        <w:rPr>
          <w:sz w:val="28"/>
          <w:szCs w:val="28"/>
        </w:rPr>
        <w:t>Бысса</w:t>
      </w:r>
      <w:proofErr w:type="spellEnd"/>
      <w:r w:rsidR="007A65A0">
        <w:rPr>
          <w:sz w:val="28"/>
          <w:szCs w:val="28"/>
        </w:rPr>
        <w:t xml:space="preserve"> </w:t>
      </w:r>
      <w:proofErr w:type="spellStart"/>
      <w:r w:rsidRPr="006C68D7">
        <w:rPr>
          <w:sz w:val="28"/>
          <w:szCs w:val="28"/>
        </w:rPr>
        <w:t>Селемджинского</w:t>
      </w:r>
      <w:proofErr w:type="spellEnd"/>
      <w:r w:rsidRPr="006C68D7">
        <w:rPr>
          <w:sz w:val="28"/>
          <w:szCs w:val="28"/>
        </w:rPr>
        <w:t xml:space="preserve"> района </w:t>
      </w:r>
      <w:r w:rsidRPr="00CB6177">
        <w:rPr>
          <w:sz w:val="28"/>
          <w:szCs w:val="28"/>
        </w:rPr>
        <w:t>состоит из локального источника электроснабжения – дизельная электростанция, наружных электрических сетей</w:t>
      </w:r>
      <w:r>
        <w:rPr>
          <w:sz w:val="28"/>
          <w:szCs w:val="28"/>
        </w:rPr>
        <w:t>. ООО «</w:t>
      </w:r>
      <w:proofErr w:type="spellStart"/>
      <w:r>
        <w:rPr>
          <w:sz w:val="28"/>
          <w:szCs w:val="28"/>
        </w:rPr>
        <w:t>Свет»</w:t>
      </w:r>
      <w:r w:rsidRPr="00CB6177">
        <w:rPr>
          <w:sz w:val="28"/>
          <w:szCs w:val="28"/>
        </w:rPr>
        <w:t>осуществляет</w:t>
      </w:r>
      <w:proofErr w:type="spellEnd"/>
      <w:r w:rsidRPr="00CB6177">
        <w:rPr>
          <w:sz w:val="28"/>
          <w:szCs w:val="28"/>
        </w:rPr>
        <w:t xml:space="preserve"> одновременно </w:t>
      </w:r>
      <w:r w:rsidRPr="00CB6177">
        <w:rPr>
          <w:sz w:val="28"/>
          <w:szCs w:val="28"/>
        </w:rPr>
        <w:lastRenderedPageBreak/>
        <w:t>деятельность по производству</w:t>
      </w:r>
      <w:r>
        <w:rPr>
          <w:sz w:val="28"/>
          <w:szCs w:val="28"/>
        </w:rPr>
        <w:t>, передаче</w:t>
      </w:r>
      <w:r w:rsidRPr="00CB6177">
        <w:rPr>
          <w:sz w:val="28"/>
          <w:szCs w:val="28"/>
        </w:rPr>
        <w:t xml:space="preserve"> и сбыту электрической энергии (мощности).</w:t>
      </w:r>
    </w:p>
    <w:p w:rsidR="00144AD5" w:rsidRDefault="00042373" w:rsidP="00042373">
      <w:pPr>
        <w:autoSpaceDE w:val="0"/>
        <w:autoSpaceDN w:val="0"/>
        <w:adjustRightInd w:val="0"/>
        <w:ind w:firstLine="708"/>
        <w:jc w:val="both"/>
        <w:rPr>
          <w:rFonts w:eastAsiaTheme="minorHAnsi"/>
          <w:sz w:val="28"/>
          <w:szCs w:val="28"/>
          <w:lang w:eastAsia="en-US"/>
        </w:rPr>
      </w:pPr>
      <w:r w:rsidRPr="006C68D7">
        <w:rPr>
          <w:sz w:val="28"/>
          <w:szCs w:val="28"/>
        </w:rPr>
        <w:t>На основании заявления ООО «С</w:t>
      </w:r>
      <w:r>
        <w:rPr>
          <w:sz w:val="28"/>
          <w:szCs w:val="28"/>
        </w:rPr>
        <w:t>вет</w:t>
      </w:r>
      <w:r w:rsidRPr="006C68D7">
        <w:rPr>
          <w:sz w:val="28"/>
          <w:szCs w:val="28"/>
        </w:rPr>
        <w:t>» с.</w:t>
      </w:r>
      <w:r w:rsidR="007A65A0">
        <w:rPr>
          <w:sz w:val="28"/>
          <w:szCs w:val="28"/>
        </w:rPr>
        <w:t xml:space="preserve"> </w:t>
      </w:r>
      <w:proofErr w:type="spellStart"/>
      <w:r w:rsidRPr="006C68D7">
        <w:rPr>
          <w:sz w:val="28"/>
          <w:szCs w:val="28"/>
        </w:rPr>
        <w:t>Бысса</w:t>
      </w:r>
      <w:proofErr w:type="spellEnd"/>
      <w:r w:rsidR="007A65A0">
        <w:rPr>
          <w:sz w:val="28"/>
          <w:szCs w:val="28"/>
        </w:rPr>
        <w:t xml:space="preserve"> </w:t>
      </w:r>
      <w:proofErr w:type="spellStart"/>
      <w:r w:rsidRPr="006C68D7">
        <w:rPr>
          <w:sz w:val="28"/>
          <w:szCs w:val="28"/>
        </w:rPr>
        <w:t>Селемджинского</w:t>
      </w:r>
      <w:proofErr w:type="spellEnd"/>
      <w:r w:rsidRPr="006C68D7">
        <w:rPr>
          <w:sz w:val="28"/>
          <w:szCs w:val="28"/>
        </w:rPr>
        <w:t xml:space="preserve"> района Межрайонной ИФНС России № 5 по Амурской области Обществу определено право применения упрощенной системы налогообложения с объектом налогообложения «Доходы, уменьшенные на величину расходов» (уведомление Межрайонной ФНС № 5 по Амурской области от 27.12.2007 г.).</w:t>
      </w:r>
    </w:p>
    <w:p w:rsidR="005231F8" w:rsidRPr="007B59D5" w:rsidRDefault="005231F8" w:rsidP="005D6EBF">
      <w:pPr>
        <w:pStyle w:val="af"/>
        <w:ind w:left="0" w:firstLine="709"/>
        <w:jc w:val="both"/>
        <w:rPr>
          <w:sz w:val="28"/>
          <w:szCs w:val="28"/>
        </w:rPr>
      </w:pPr>
    </w:p>
    <w:p w:rsidR="005D6EBF" w:rsidRPr="007B59D5" w:rsidRDefault="005D6EBF" w:rsidP="005D6EBF">
      <w:pPr>
        <w:pStyle w:val="af"/>
        <w:widowControl w:val="0"/>
        <w:numPr>
          <w:ilvl w:val="0"/>
          <w:numId w:val="2"/>
        </w:numPr>
        <w:spacing w:before="120"/>
        <w:ind w:left="0" w:firstLine="798"/>
        <w:jc w:val="both"/>
        <w:rPr>
          <w:b/>
          <w:sz w:val="28"/>
          <w:szCs w:val="28"/>
        </w:rPr>
      </w:pPr>
      <w:r w:rsidRPr="007B59D5">
        <w:rPr>
          <w:b/>
          <w:sz w:val="28"/>
          <w:szCs w:val="28"/>
        </w:rPr>
        <w:t>Оценка достоверности данных, приведенных в предложениях об установлении цен (тарифов) и (или) их предельных уровней</w:t>
      </w:r>
    </w:p>
    <w:p w:rsidR="003A777B" w:rsidRPr="00FC6ED4" w:rsidRDefault="005D6EBF" w:rsidP="003A777B">
      <w:pPr>
        <w:widowControl w:val="0"/>
        <w:ind w:firstLine="709"/>
        <w:jc w:val="both"/>
        <w:rPr>
          <w:sz w:val="28"/>
          <w:szCs w:val="28"/>
        </w:rPr>
      </w:pPr>
      <w:proofErr w:type="gramStart"/>
      <w:r w:rsidRPr="007B59D5">
        <w:rPr>
          <w:rFonts w:eastAsiaTheme="minorHAnsi"/>
          <w:sz w:val="28"/>
          <w:szCs w:val="28"/>
          <w:lang w:eastAsia="en-US"/>
        </w:rPr>
        <w:t>ООО «</w:t>
      </w:r>
      <w:r w:rsidR="00042373">
        <w:rPr>
          <w:rFonts w:eastAsiaTheme="minorHAnsi"/>
          <w:sz w:val="28"/>
          <w:szCs w:val="28"/>
          <w:lang w:eastAsia="en-US"/>
        </w:rPr>
        <w:t>Свет</w:t>
      </w:r>
      <w:r w:rsidRPr="007B59D5">
        <w:rPr>
          <w:rFonts w:eastAsiaTheme="minorHAnsi"/>
          <w:sz w:val="28"/>
          <w:szCs w:val="28"/>
          <w:lang w:eastAsia="en-US"/>
        </w:rPr>
        <w:t xml:space="preserve">» </w:t>
      </w:r>
      <w:r w:rsidR="003A777B" w:rsidRPr="00FC6ED4">
        <w:rPr>
          <w:sz w:val="28"/>
          <w:szCs w:val="28"/>
        </w:rPr>
        <w:t xml:space="preserve">не представлено в установленные сроки предложение по корректировке  тарифов на 2021-2022 гг. В связи с этим управление руководствовалось пунктом 6 приказа </w:t>
      </w:r>
      <w:r w:rsidR="003A777B" w:rsidRPr="00871842">
        <w:rPr>
          <w:sz w:val="28"/>
          <w:szCs w:val="28"/>
        </w:rPr>
        <w:t>Ф</w:t>
      </w:r>
      <w:r w:rsidR="00871842" w:rsidRPr="00871842">
        <w:rPr>
          <w:sz w:val="28"/>
          <w:szCs w:val="28"/>
        </w:rPr>
        <w:t>АС</w:t>
      </w:r>
      <w:r w:rsidR="003A777B" w:rsidRPr="00871842">
        <w:rPr>
          <w:sz w:val="28"/>
          <w:szCs w:val="28"/>
        </w:rPr>
        <w:t xml:space="preserve"> Р</w:t>
      </w:r>
      <w:r w:rsidR="003A777B" w:rsidRPr="00FC6ED4">
        <w:rPr>
          <w:sz w:val="28"/>
          <w:szCs w:val="28"/>
        </w:rPr>
        <w:t>оссии от 19.06.2018 №834/18 «Об утверждении Регламента установления цен (тарифов) и (или) их предельных уровней, предусматривающего порядок регистрации, принятия к рассмотрению и выдачи отказов в рассмотрении заявлений об установлении цен (тарифов) и (или) их предельных</w:t>
      </w:r>
      <w:proofErr w:type="gramEnd"/>
      <w:r w:rsidR="004E00CA">
        <w:rPr>
          <w:sz w:val="28"/>
          <w:szCs w:val="28"/>
        </w:rPr>
        <w:t xml:space="preserve"> </w:t>
      </w:r>
      <w:proofErr w:type="gramStart"/>
      <w:r w:rsidR="003A777B" w:rsidRPr="00FC6ED4">
        <w:rPr>
          <w:sz w:val="28"/>
          <w:szCs w:val="28"/>
        </w:rPr>
        <w:t>уровней, и формы решения органа исполнительной власти субъекта Российской Федерации в области государственного регулирования тарифов», в случае непредставления организациями, осуществляющими регулируемую деятельность, материалов, предусмотренных правилами регулирования, регулирующий орган рассматривает вопрос об установлении цен (тарифов) в отношении указанных организаций на основании результатов проверки их хозяйственной деятельности, а также исходя из имеющихся данных за предшествующие периоды регулирования, использованных для установления действующих цен</w:t>
      </w:r>
      <w:proofErr w:type="gramEnd"/>
      <w:r w:rsidR="003A777B" w:rsidRPr="00FC6ED4">
        <w:rPr>
          <w:sz w:val="28"/>
          <w:szCs w:val="28"/>
        </w:rPr>
        <w:t xml:space="preserve"> (тарифов).</w:t>
      </w:r>
    </w:p>
    <w:p w:rsidR="003A777B" w:rsidRDefault="003A777B" w:rsidP="003A777B">
      <w:pPr>
        <w:widowControl w:val="0"/>
        <w:ind w:firstLine="709"/>
        <w:jc w:val="both"/>
        <w:rPr>
          <w:rFonts w:eastAsiaTheme="minorHAnsi"/>
          <w:sz w:val="28"/>
          <w:szCs w:val="28"/>
          <w:lang w:eastAsia="en-US"/>
        </w:rPr>
      </w:pPr>
      <w:r w:rsidRPr="007B59D5">
        <w:rPr>
          <w:rFonts w:eastAsiaTheme="minorHAnsi"/>
          <w:sz w:val="28"/>
          <w:szCs w:val="28"/>
          <w:lang w:eastAsia="en-US"/>
        </w:rPr>
        <w:t>В связи с этим произвести оценку данных, приведенных в предложениях об установлении цен (тарифов) и (или) их предельных уровней, не представляется возможным.</w:t>
      </w:r>
    </w:p>
    <w:p w:rsidR="00424CCE" w:rsidRPr="007B59D5" w:rsidRDefault="00424CCE" w:rsidP="003A777B">
      <w:pPr>
        <w:widowControl w:val="0"/>
        <w:ind w:firstLine="709"/>
        <w:jc w:val="both"/>
        <w:rPr>
          <w:rFonts w:eastAsiaTheme="minorHAnsi"/>
          <w:sz w:val="28"/>
          <w:szCs w:val="28"/>
          <w:lang w:eastAsia="en-US"/>
        </w:rPr>
      </w:pPr>
    </w:p>
    <w:p w:rsidR="005D6EBF" w:rsidRPr="007B59D5" w:rsidRDefault="005D6EBF" w:rsidP="005D6EBF">
      <w:pPr>
        <w:pStyle w:val="af"/>
        <w:numPr>
          <w:ilvl w:val="0"/>
          <w:numId w:val="2"/>
        </w:numPr>
        <w:ind w:left="0" w:firstLine="774"/>
        <w:jc w:val="both"/>
        <w:rPr>
          <w:b/>
          <w:sz w:val="28"/>
          <w:szCs w:val="28"/>
        </w:rPr>
      </w:pPr>
      <w:r w:rsidRPr="007B59D5">
        <w:rPr>
          <w:b/>
          <w:sz w:val="28"/>
          <w:szCs w:val="28"/>
        </w:rPr>
        <w:t>Анализ соответствия расчета цен (тарифов) и формы представления предложений нормативно-методическим документам по вопросам регулирования цен (тарифов</w:t>
      </w:r>
      <w:r w:rsidR="005231F8" w:rsidRPr="007B59D5">
        <w:rPr>
          <w:b/>
          <w:sz w:val="28"/>
          <w:szCs w:val="28"/>
        </w:rPr>
        <w:t>) и (или) их предельных уровней</w:t>
      </w:r>
    </w:p>
    <w:p w:rsidR="005231F8" w:rsidRPr="007B59D5" w:rsidRDefault="007A65A0" w:rsidP="0057465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связи с непредставлением ООО «Свет» </w:t>
      </w:r>
      <w:r w:rsidRPr="007A65A0">
        <w:rPr>
          <w:sz w:val="28"/>
          <w:szCs w:val="28"/>
        </w:rPr>
        <w:t>предложений об установлении цен (тарифов) и (или) их предельных уровней</w:t>
      </w:r>
      <w:r w:rsidR="005231F8" w:rsidRPr="007B59D5">
        <w:rPr>
          <w:rFonts w:eastAsiaTheme="minorHAnsi"/>
          <w:sz w:val="28"/>
          <w:szCs w:val="28"/>
          <w:lang w:eastAsia="en-US"/>
        </w:rPr>
        <w:t xml:space="preserve">, управлением производится расчет необходимой валовой выручки и регулируемых цен (тарифов) на электрическую энергию (мощность) исходя из имеющихся данных за предшествующие периоды регулирования. </w:t>
      </w:r>
    </w:p>
    <w:p w:rsidR="005D6EBF" w:rsidRPr="007B59D5" w:rsidRDefault="005D6EBF" w:rsidP="005D6EBF">
      <w:pPr>
        <w:autoSpaceDE w:val="0"/>
        <w:autoSpaceDN w:val="0"/>
        <w:adjustRightInd w:val="0"/>
        <w:ind w:firstLine="567"/>
        <w:jc w:val="both"/>
        <w:rPr>
          <w:sz w:val="28"/>
          <w:szCs w:val="28"/>
        </w:rPr>
      </w:pPr>
    </w:p>
    <w:p w:rsidR="005231F8" w:rsidRPr="007B59D5" w:rsidRDefault="005231F8" w:rsidP="005231F8">
      <w:pPr>
        <w:pStyle w:val="af"/>
        <w:numPr>
          <w:ilvl w:val="0"/>
          <w:numId w:val="2"/>
        </w:numPr>
        <w:jc w:val="both"/>
        <w:rPr>
          <w:b/>
          <w:sz w:val="28"/>
          <w:szCs w:val="28"/>
        </w:rPr>
      </w:pPr>
      <w:r w:rsidRPr="007B59D5">
        <w:rPr>
          <w:b/>
          <w:sz w:val="28"/>
          <w:szCs w:val="28"/>
        </w:rPr>
        <w:t>Оценка финансового состояния сетевой организации</w:t>
      </w:r>
    </w:p>
    <w:p w:rsidR="00042373" w:rsidRPr="005637EE" w:rsidRDefault="00042373" w:rsidP="00042373">
      <w:pPr>
        <w:suppressAutoHyphens/>
        <w:ind w:firstLine="709"/>
        <w:contextualSpacing/>
        <w:jc w:val="both"/>
        <w:rPr>
          <w:sz w:val="28"/>
          <w:szCs w:val="28"/>
        </w:rPr>
      </w:pPr>
      <w:r w:rsidRPr="005637EE">
        <w:rPr>
          <w:sz w:val="28"/>
          <w:szCs w:val="28"/>
        </w:rPr>
        <w:t>Оценка финансового состояния ООО «</w:t>
      </w:r>
      <w:r>
        <w:rPr>
          <w:sz w:val="28"/>
          <w:szCs w:val="28"/>
        </w:rPr>
        <w:t>Свет</w:t>
      </w:r>
      <w:r w:rsidRPr="005637EE">
        <w:rPr>
          <w:sz w:val="28"/>
          <w:szCs w:val="28"/>
        </w:rPr>
        <w:t>» произведена по общепринятым показателям на основании данных, представленных регулируемой организацией в форме № 1 по ОКУД «Бухгалтерский баланс», форме № 2 по ОКУД «Отчет о финансовых результатах» за 201</w:t>
      </w:r>
      <w:r>
        <w:rPr>
          <w:sz w:val="28"/>
          <w:szCs w:val="28"/>
        </w:rPr>
        <w:t>9</w:t>
      </w:r>
      <w:r w:rsidRPr="005637EE">
        <w:rPr>
          <w:sz w:val="28"/>
          <w:szCs w:val="28"/>
        </w:rPr>
        <w:t xml:space="preserve"> г. Валюта баланса по данным формы № 1 «Бухгалтерский ба</w:t>
      </w:r>
      <w:r>
        <w:rPr>
          <w:sz w:val="28"/>
          <w:szCs w:val="28"/>
        </w:rPr>
        <w:t>ланс» по состоянию на 31.12.2019</w:t>
      </w:r>
      <w:r w:rsidRPr="005637EE">
        <w:rPr>
          <w:sz w:val="28"/>
          <w:szCs w:val="28"/>
        </w:rPr>
        <w:t xml:space="preserve"> составила </w:t>
      </w:r>
      <w:r>
        <w:rPr>
          <w:sz w:val="28"/>
          <w:szCs w:val="28"/>
        </w:rPr>
        <w:t>17 981,00</w:t>
      </w:r>
      <w:r w:rsidR="00871842">
        <w:rPr>
          <w:sz w:val="28"/>
          <w:szCs w:val="28"/>
        </w:rPr>
        <w:t xml:space="preserve"> </w:t>
      </w:r>
      <w:r w:rsidRPr="005637EE">
        <w:rPr>
          <w:sz w:val="28"/>
          <w:szCs w:val="28"/>
        </w:rPr>
        <w:t>тыс.</w:t>
      </w:r>
      <w:r w:rsidR="00871842">
        <w:rPr>
          <w:sz w:val="28"/>
          <w:szCs w:val="28"/>
        </w:rPr>
        <w:t xml:space="preserve"> </w:t>
      </w:r>
      <w:r w:rsidRPr="005637EE">
        <w:rPr>
          <w:sz w:val="28"/>
          <w:szCs w:val="28"/>
        </w:rPr>
        <w:t>руб., по состоянию на 31.12.201</w:t>
      </w:r>
      <w:r>
        <w:rPr>
          <w:sz w:val="28"/>
          <w:szCs w:val="28"/>
        </w:rPr>
        <w:t>8</w:t>
      </w:r>
      <w:r w:rsidRPr="005637EE">
        <w:rPr>
          <w:sz w:val="28"/>
          <w:szCs w:val="28"/>
        </w:rPr>
        <w:t xml:space="preserve"> г. составила </w:t>
      </w:r>
      <w:r>
        <w:rPr>
          <w:sz w:val="28"/>
          <w:szCs w:val="28"/>
        </w:rPr>
        <w:t>16 518,00</w:t>
      </w:r>
      <w:r w:rsidR="00871842">
        <w:rPr>
          <w:sz w:val="28"/>
          <w:szCs w:val="28"/>
        </w:rPr>
        <w:t xml:space="preserve"> </w:t>
      </w:r>
      <w:r w:rsidRPr="005637EE">
        <w:rPr>
          <w:sz w:val="28"/>
          <w:szCs w:val="28"/>
        </w:rPr>
        <w:t>тыс.</w:t>
      </w:r>
      <w:r w:rsidR="00871842">
        <w:rPr>
          <w:sz w:val="28"/>
          <w:szCs w:val="28"/>
        </w:rPr>
        <w:t xml:space="preserve"> </w:t>
      </w:r>
      <w:r w:rsidRPr="005637EE">
        <w:rPr>
          <w:sz w:val="28"/>
          <w:szCs w:val="28"/>
        </w:rPr>
        <w:t>руб.</w:t>
      </w:r>
    </w:p>
    <w:p w:rsidR="00042373" w:rsidRPr="005637EE" w:rsidRDefault="00042373" w:rsidP="00042373">
      <w:pPr>
        <w:autoSpaceDE w:val="0"/>
        <w:autoSpaceDN w:val="0"/>
        <w:adjustRightInd w:val="0"/>
        <w:ind w:firstLine="709"/>
        <w:jc w:val="both"/>
        <w:rPr>
          <w:sz w:val="28"/>
          <w:szCs w:val="28"/>
        </w:rPr>
      </w:pPr>
      <w:r w:rsidRPr="005637EE">
        <w:rPr>
          <w:sz w:val="28"/>
          <w:szCs w:val="28"/>
        </w:rPr>
        <w:lastRenderedPageBreak/>
        <w:t>За отчетный период структура актива бала</w:t>
      </w:r>
      <w:r>
        <w:rPr>
          <w:sz w:val="28"/>
          <w:szCs w:val="28"/>
        </w:rPr>
        <w:t>нса представлена в таблице №1.</w:t>
      </w:r>
    </w:p>
    <w:p w:rsidR="00F0021B" w:rsidRDefault="00042373" w:rsidP="00042373">
      <w:pPr>
        <w:autoSpaceDE w:val="0"/>
        <w:autoSpaceDN w:val="0"/>
        <w:adjustRightInd w:val="0"/>
        <w:ind w:firstLine="709"/>
        <w:jc w:val="right"/>
        <w:rPr>
          <w:sz w:val="26"/>
          <w:szCs w:val="26"/>
        </w:rPr>
      </w:pPr>
      <w:r w:rsidRPr="005637EE">
        <w:rPr>
          <w:sz w:val="26"/>
          <w:szCs w:val="26"/>
        </w:rPr>
        <w:t>Таблица № 1</w:t>
      </w:r>
      <w:r w:rsidR="00F0021B">
        <w:rPr>
          <w:sz w:val="26"/>
          <w:szCs w:val="26"/>
        </w:rPr>
        <w:t>,</w:t>
      </w:r>
    </w:p>
    <w:p w:rsidR="00042373" w:rsidRPr="00B769F9" w:rsidRDefault="00042373" w:rsidP="00042373">
      <w:pPr>
        <w:autoSpaceDE w:val="0"/>
        <w:autoSpaceDN w:val="0"/>
        <w:adjustRightInd w:val="0"/>
        <w:ind w:firstLine="709"/>
        <w:jc w:val="right"/>
        <w:rPr>
          <w:sz w:val="26"/>
          <w:szCs w:val="26"/>
        </w:rPr>
      </w:pPr>
      <w:proofErr w:type="spellStart"/>
      <w:r w:rsidRPr="005637EE">
        <w:rPr>
          <w:sz w:val="26"/>
          <w:szCs w:val="26"/>
        </w:rPr>
        <w:t>тыс.руб</w:t>
      </w:r>
      <w:proofErr w:type="spellEnd"/>
      <w:r w:rsidRPr="005637EE">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560"/>
        <w:gridCol w:w="1559"/>
        <w:gridCol w:w="1276"/>
        <w:gridCol w:w="1275"/>
      </w:tblGrid>
      <w:tr w:rsidR="00042373" w:rsidRPr="001E071D" w:rsidTr="00D8553C">
        <w:tc>
          <w:tcPr>
            <w:tcW w:w="4077" w:type="dxa"/>
            <w:vMerge w:val="restart"/>
            <w:vAlign w:val="center"/>
          </w:tcPr>
          <w:p w:rsidR="00042373" w:rsidRPr="001E071D" w:rsidRDefault="00042373" w:rsidP="00D8553C">
            <w:pPr>
              <w:autoSpaceDE w:val="0"/>
              <w:autoSpaceDN w:val="0"/>
              <w:adjustRightInd w:val="0"/>
            </w:pPr>
            <w:r w:rsidRPr="001E071D">
              <w:rPr>
                <w:sz w:val="22"/>
                <w:szCs w:val="22"/>
              </w:rPr>
              <w:t>Наименование показателя</w:t>
            </w:r>
          </w:p>
        </w:tc>
        <w:tc>
          <w:tcPr>
            <w:tcW w:w="1560" w:type="dxa"/>
            <w:vMerge w:val="restart"/>
            <w:vAlign w:val="center"/>
          </w:tcPr>
          <w:p w:rsidR="00042373" w:rsidRPr="001E071D" w:rsidRDefault="00042373" w:rsidP="00D8553C">
            <w:pPr>
              <w:autoSpaceDE w:val="0"/>
              <w:autoSpaceDN w:val="0"/>
              <w:adjustRightInd w:val="0"/>
            </w:pPr>
            <w:r w:rsidRPr="001E071D">
              <w:rPr>
                <w:sz w:val="22"/>
                <w:szCs w:val="22"/>
              </w:rPr>
              <w:t>На 31.12.201</w:t>
            </w:r>
            <w:r>
              <w:rPr>
                <w:sz w:val="22"/>
                <w:szCs w:val="22"/>
              </w:rPr>
              <w:t>9</w:t>
            </w:r>
          </w:p>
        </w:tc>
        <w:tc>
          <w:tcPr>
            <w:tcW w:w="1559" w:type="dxa"/>
            <w:vMerge w:val="restart"/>
            <w:vAlign w:val="center"/>
          </w:tcPr>
          <w:p w:rsidR="00042373" w:rsidRPr="001E071D" w:rsidRDefault="00042373" w:rsidP="00D8553C">
            <w:pPr>
              <w:autoSpaceDE w:val="0"/>
              <w:autoSpaceDN w:val="0"/>
              <w:adjustRightInd w:val="0"/>
            </w:pPr>
            <w:r w:rsidRPr="001E071D">
              <w:rPr>
                <w:sz w:val="22"/>
                <w:szCs w:val="22"/>
              </w:rPr>
              <w:t>На 31.12.201</w:t>
            </w:r>
            <w:r>
              <w:rPr>
                <w:sz w:val="22"/>
                <w:szCs w:val="22"/>
              </w:rPr>
              <w:t>8</w:t>
            </w:r>
          </w:p>
        </w:tc>
        <w:tc>
          <w:tcPr>
            <w:tcW w:w="2551" w:type="dxa"/>
            <w:gridSpan w:val="2"/>
            <w:vAlign w:val="center"/>
          </w:tcPr>
          <w:p w:rsidR="00042373" w:rsidRPr="001E071D" w:rsidRDefault="00042373" w:rsidP="00D8553C">
            <w:pPr>
              <w:autoSpaceDE w:val="0"/>
              <w:autoSpaceDN w:val="0"/>
              <w:adjustRightInd w:val="0"/>
              <w:ind w:firstLine="709"/>
            </w:pPr>
            <w:r w:rsidRPr="001E071D">
              <w:rPr>
                <w:sz w:val="22"/>
                <w:szCs w:val="22"/>
              </w:rPr>
              <w:t>Отклонение</w:t>
            </w:r>
          </w:p>
        </w:tc>
      </w:tr>
      <w:tr w:rsidR="00042373" w:rsidRPr="001E071D" w:rsidTr="00D8553C">
        <w:tc>
          <w:tcPr>
            <w:tcW w:w="4077" w:type="dxa"/>
            <w:vMerge/>
            <w:vAlign w:val="center"/>
          </w:tcPr>
          <w:p w:rsidR="00042373" w:rsidRPr="001E071D" w:rsidRDefault="00042373" w:rsidP="00D8553C">
            <w:pPr>
              <w:autoSpaceDE w:val="0"/>
              <w:autoSpaceDN w:val="0"/>
              <w:adjustRightInd w:val="0"/>
              <w:ind w:firstLine="709"/>
            </w:pPr>
          </w:p>
        </w:tc>
        <w:tc>
          <w:tcPr>
            <w:tcW w:w="1560" w:type="dxa"/>
            <w:vMerge/>
            <w:vAlign w:val="center"/>
          </w:tcPr>
          <w:p w:rsidR="00042373" w:rsidRPr="001E071D" w:rsidRDefault="00042373" w:rsidP="00D8553C">
            <w:pPr>
              <w:autoSpaceDE w:val="0"/>
              <w:autoSpaceDN w:val="0"/>
              <w:adjustRightInd w:val="0"/>
              <w:ind w:firstLine="709"/>
            </w:pPr>
          </w:p>
        </w:tc>
        <w:tc>
          <w:tcPr>
            <w:tcW w:w="1559" w:type="dxa"/>
            <w:vMerge/>
            <w:vAlign w:val="center"/>
          </w:tcPr>
          <w:p w:rsidR="00042373" w:rsidRPr="001E071D" w:rsidRDefault="00042373" w:rsidP="00D8553C">
            <w:pPr>
              <w:autoSpaceDE w:val="0"/>
              <w:autoSpaceDN w:val="0"/>
              <w:adjustRightInd w:val="0"/>
              <w:ind w:firstLine="709"/>
            </w:pPr>
          </w:p>
        </w:tc>
        <w:tc>
          <w:tcPr>
            <w:tcW w:w="1276" w:type="dxa"/>
            <w:vAlign w:val="center"/>
          </w:tcPr>
          <w:p w:rsidR="00042373" w:rsidRPr="001E071D" w:rsidRDefault="00042373" w:rsidP="00D8553C">
            <w:pPr>
              <w:autoSpaceDE w:val="0"/>
              <w:autoSpaceDN w:val="0"/>
              <w:adjustRightInd w:val="0"/>
              <w:ind w:firstLine="34"/>
            </w:pPr>
            <w:r w:rsidRPr="001E071D">
              <w:rPr>
                <w:sz w:val="22"/>
                <w:szCs w:val="22"/>
              </w:rPr>
              <w:t>-, +</w:t>
            </w:r>
          </w:p>
        </w:tc>
        <w:tc>
          <w:tcPr>
            <w:tcW w:w="1275" w:type="dxa"/>
            <w:vAlign w:val="center"/>
          </w:tcPr>
          <w:p w:rsidR="00042373" w:rsidRPr="001E071D" w:rsidRDefault="00042373" w:rsidP="00D8553C">
            <w:pPr>
              <w:autoSpaceDE w:val="0"/>
              <w:autoSpaceDN w:val="0"/>
              <w:adjustRightInd w:val="0"/>
              <w:ind w:firstLine="34"/>
            </w:pPr>
            <w:r w:rsidRPr="001E071D">
              <w:rPr>
                <w:sz w:val="22"/>
                <w:szCs w:val="22"/>
              </w:rPr>
              <w:t>%</w:t>
            </w:r>
          </w:p>
        </w:tc>
      </w:tr>
      <w:tr w:rsidR="00F5273C" w:rsidRPr="001E071D" w:rsidTr="00F5273C">
        <w:trPr>
          <w:trHeight w:val="346"/>
        </w:trPr>
        <w:tc>
          <w:tcPr>
            <w:tcW w:w="4077" w:type="dxa"/>
            <w:vAlign w:val="center"/>
          </w:tcPr>
          <w:p w:rsidR="00F5273C" w:rsidRPr="001E071D" w:rsidRDefault="00F5273C" w:rsidP="00D8553C">
            <w:pPr>
              <w:autoSpaceDE w:val="0"/>
              <w:autoSpaceDN w:val="0"/>
              <w:adjustRightInd w:val="0"/>
              <w:rPr>
                <w:b/>
              </w:rPr>
            </w:pPr>
            <w:proofErr w:type="spellStart"/>
            <w:r w:rsidRPr="001E071D">
              <w:rPr>
                <w:b/>
                <w:sz w:val="22"/>
                <w:szCs w:val="22"/>
              </w:rPr>
              <w:t>Внеоборотные</w:t>
            </w:r>
            <w:proofErr w:type="spellEnd"/>
            <w:r w:rsidRPr="001E071D">
              <w:rPr>
                <w:b/>
                <w:sz w:val="22"/>
                <w:szCs w:val="22"/>
              </w:rPr>
              <w:t xml:space="preserve"> активы</w:t>
            </w:r>
          </w:p>
        </w:tc>
        <w:tc>
          <w:tcPr>
            <w:tcW w:w="1560" w:type="dxa"/>
            <w:vAlign w:val="center"/>
          </w:tcPr>
          <w:p w:rsidR="00F5273C" w:rsidRPr="001E071D" w:rsidRDefault="00F5273C" w:rsidP="00D8553C">
            <w:pPr>
              <w:autoSpaceDE w:val="0"/>
              <w:autoSpaceDN w:val="0"/>
              <w:adjustRightInd w:val="0"/>
              <w:rPr>
                <w:b/>
              </w:rPr>
            </w:pPr>
            <w:r>
              <w:rPr>
                <w:b/>
              </w:rPr>
              <w:t>818</w:t>
            </w:r>
          </w:p>
        </w:tc>
        <w:tc>
          <w:tcPr>
            <w:tcW w:w="1559" w:type="dxa"/>
            <w:vAlign w:val="center"/>
          </w:tcPr>
          <w:p w:rsidR="00F5273C" w:rsidRPr="001E071D" w:rsidRDefault="00F5273C" w:rsidP="00D8553C">
            <w:pPr>
              <w:autoSpaceDE w:val="0"/>
              <w:autoSpaceDN w:val="0"/>
              <w:adjustRightInd w:val="0"/>
              <w:rPr>
                <w:b/>
              </w:rPr>
            </w:pPr>
            <w:r>
              <w:rPr>
                <w:b/>
                <w:sz w:val="22"/>
                <w:szCs w:val="22"/>
              </w:rPr>
              <w:t>572</w:t>
            </w:r>
          </w:p>
        </w:tc>
        <w:tc>
          <w:tcPr>
            <w:tcW w:w="1276" w:type="dxa"/>
            <w:vAlign w:val="center"/>
          </w:tcPr>
          <w:p w:rsidR="00F5273C" w:rsidRPr="00F5273C" w:rsidRDefault="00F5273C" w:rsidP="00F5273C">
            <w:pPr>
              <w:jc w:val="center"/>
              <w:rPr>
                <w:bCs/>
                <w:color w:val="000000"/>
              </w:rPr>
            </w:pPr>
            <w:r w:rsidRPr="00F5273C">
              <w:rPr>
                <w:bCs/>
                <w:color w:val="000000"/>
              </w:rPr>
              <w:t>246</w:t>
            </w:r>
          </w:p>
        </w:tc>
        <w:tc>
          <w:tcPr>
            <w:tcW w:w="1275" w:type="dxa"/>
            <w:vAlign w:val="center"/>
          </w:tcPr>
          <w:p w:rsidR="00F5273C" w:rsidRPr="00F5273C" w:rsidRDefault="00F5273C" w:rsidP="00F5273C">
            <w:pPr>
              <w:jc w:val="center"/>
              <w:rPr>
                <w:bCs/>
                <w:color w:val="000000"/>
              </w:rPr>
            </w:pPr>
            <w:r w:rsidRPr="00F5273C">
              <w:rPr>
                <w:bCs/>
                <w:color w:val="000000"/>
              </w:rPr>
              <w:t>43,01</w:t>
            </w:r>
          </w:p>
        </w:tc>
      </w:tr>
      <w:tr w:rsidR="00F5273C" w:rsidRPr="001E071D" w:rsidTr="00F5273C">
        <w:tc>
          <w:tcPr>
            <w:tcW w:w="4077" w:type="dxa"/>
            <w:vAlign w:val="center"/>
          </w:tcPr>
          <w:p w:rsidR="00F5273C" w:rsidRPr="001E071D" w:rsidRDefault="00F5273C" w:rsidP="00D8553C">
            <w:pPr>
              <w:autoSpaceDE w:val="0"/>
              <w:autoSpaceDN w:val="0"/>
              <w:adjustRightInd w:val="0"/>
            </w:pPr>
            <w:r w:rsidRPr="001E071D">
              <w:rPr>
                <w:sz w:val="22"/>
                <w:szCs w:val="22"/>
              </w:rPr>
              <w:t>Основные средства</w:t>
            </w:r>
          </w:p>
        </w:tc>
        <w:tc>
          <w:tcPr>
            <w:tcW w:w="1560" w:type="dxa"/>
            <w:vAlign w:val="center"/>
          </w:tcPr>
          <w:p w:rsidR="00F5273C" w:rsidRPr="001E071D" w:rsidRDefault="00F5273C" w:rsidP="00D8553C">
            <w:pPr>
              <w:autoSpaceDE w:val="0"/>
              <w:autoSpaceDN w:val="0"/>
              <w:adjustRightInd w:val="0"/>
            </w:pPr>
            <w:r>
              <w:t>818</w:t>
            </w:r>
          </w:p>
        </w:tc>
        <w:tc>
          <w:tcPr>
            <w:tcW w:w="1559" w:type="dxa"/>
            <w:vAlign w:val="center"/>
          </w:tcPr>
          <w:p w:rsidR="00F5273C" w:rsidRPr="001E071D" w:rsidRDefault="00F5273C" w:rsidP="00D8553C">
            <w:pPr>
              <w:autoSpaceDE w:val="0"/>
              <w:autoSpaceDN w:val="0"/>
              <w:adjustRightInd w:val="0"/>
            </w:pPr>
            <w:r>
              <w:rPr>
                <w:sz w:val="22"/>
                <w:szCs w:val="22"/>
              </w:rPr>
              <w:t>572</w:t>
            </w:r>
          </w:p>
        </w:tc>
        <w:tc>
          <w:tcPr>
            <w:tcW w:w="1276" w:type="dxa"/>
            <w:vAlign w:val="center"/>
          </w:tcPr>
          <w:p w:rsidR="00F5273C" w:rsidRPr="00F5273C" w:rsidRDefault="00F5273C" w:rsidP="00F5273C">
            <w:pPr>
              <w:jc w:val="center"/>
              <w:rPr>
                <w:bCs/>
                <w:color w:val="000000"/>
              </w:rPr>
            </w:pPr>
            <w:r w:rsidRPr="00F5273C">
              <w:rPr>
                <w:bCs/>
                <w:color w:val="000000"/>
              </w:rPr>
              <w:t>246</w:t>
            </w:r>
          </w:p>
        </w:tc>
        <w:tc>
          <w:tcPr>
            <w:tcW w:w="1275" w:type="dxa"/>
            <w:vAlign w:val="center"/>
          </w:tcPr>
          <w:p w:rsidR="00F5273C" w:rsidRPr="00F5273C" w:rsidRDefault="00F5273C" w:rsidP="00F5273C">
            <w:pPr>
              <w:jc w:val="center"/>
              <w:rPr>
                <w:bCs/>
                <w:color w:val="000000"/>
              </w:rPr>
            </w:pPr>
            <w:r w:rsidRPr="00F5273C">
              <w:rPr>
                <w:bCs/>
                <w:color w:val="000000"/>
              </w:rPr>
              <w:t>43,01</w:t>
            </w:r>
          </w:p>
        </w:tc>
      </w:tr>
      <w:tr w:rsidR="00F5273C" w:rsidRPr="001E071D" w:rsidTr="00F5273C">
        <w:tc>
          <w:tcPr>
            <w:tcW w:w="4077" w:type="dxa"/>
            <w:vAlign w:val="center"/>
          </w:tcPr>
          <w:p w:rsidR="00F5273C" w:rsidRPr="001E071D" w:rsidRDefault="00F5273C" w:rsidP="00D8553C">
            <w:pPr>
              <w:autoSpaceDE w:val="0"/>
              <w:autoSpaceDN w:val="0"/>
              <w:adjustRightInd w:val="0"/>
            </w:pPr>
            <w:r w:rsidRPr="001E071D">
              <w:rPr>
                <w:b/>
                <w:sz w:val="22"/>
                <w:szCs w:val="22"/>
              </w:rPr>
              <w:t>Оборотные активы</w:t>
            </w:r>
          </w:p>
        </w:tc>
        <w:tc>
          <w:tcPr>
            <w:tcW w:w="1560" w:type="dxa"/>
            <w:vAlign w:val="center"/>
          </w:tcPr>
          <w:p w:rsidR="00F5273C" w:rsidRPr="003C3FBC" w:rsidRDefault="007A65A0" w:rsidP="00D8553C">
            <w:pPr>
              <w:autoSpaceDE w:val="0"/>
              <w:autoSpaceDN w:val="0"/>
              <w:adjustRightInd w:val="0"/>
              <w:rPr>
                <w:b/>
              </w:rPr>
            </w:pPr>
            <w:r w:rsidRPr="003C3FBC">
              <w:rPr>
                <w:b/>
              </w:rPr>
              <w:t>17 163</w:t>
            </w:r>
          </w:p>
        </w:tc>
        <w:tc>
          <w:tcPr>
            <w:tcW w:w="1559" w:type="dxa"/>
            <w:vAlign w:val="center"/>
          </w:tcPr>
          <w:p w:rsidR="00F5273C" w:rsidRPr="003C3FBC" w:rsidRDefault="007A65A0" w:rsidP="00D8553C">
            <w:pPr>
              <w:autoSpaceDE w:val="0"/>
              <w:autoSpaceDN w:val="0"/>
              <w:adjustRightInd w:val="0"/>
              <w:rPr>
                <w:b/>
              </w:rPr>
            </w:pPr>
            <w:r w:rsidRPr="003C3FBC">
              <w:rPr>
                <w:b/>
                <w:sz w:val="22"/>
                <w:szCs w:val="22"/>
              </w:rPr>
              <w:t>15 947</w:t>
            </w:r>
          </w:p>
        </w:tc>
        <w:tc>
          <w:tcPr>
            <w:tcW w:w="1276" w:type="dxa"/>
            <w:vAlign w:val="center"/>
          </w:tcPr>
          <w:p w:rsidR="00F5273C" w:rsidRPr="003C3FBC" w:rsidRDefault="007A65A0" w:rsidP="00F5273C">
            <w:pPr>
              <w:jc w:val="center"/>
              <w:rPr>
                <w:bCs/>
              </w:rPr>
            </w:pPr>
            <w:r w:rsidRPr="003C3FBC">
              <w:rPr>
                <w:bCs/>
              </w:rPr>
              <w:t>1 216</w:t>
            </w:r>
          </w:p>
        </w:tc>
        <w:tc>
          <w:tcPr>
            <w:tcW w:w="1275" w:type="dxa"/>
            <w:vAlign w:val="center"/>
          </w:tcPr>
          <w:p w:rsidR="00F5273C" w:rsidRPr="003C3FBC" w:rsidRDefault="003C3FBC" w:rsidP="00F5273C">
            <w:pPr>
              <w:jc w:val="center"/>
              <w:rPr>
                <w:bCs/>
              </w:rPr>
            </w:pPr>
            <w:r w:rsidRPr="003C3FBC">
              <w:rPr>
                <w:bCs/>
              </w:rPr>
              <w:t>7,62</w:t>
            </w:r>
          </w:p>
        </w:tc>
      </w:tr>
      <w:tr w:rsidR="00F5273C" w:rsidRPr="001E071D" w:rsidTr="00F5273C">
        <w:tc>
          <w:tcPr>
            <w:tcW w:w="4077" w:type="dxa"/>
            <w:vAlign w:val="center"/>
          </w:tcPr>
          <w:p w:rsidR="00F5273C" w:rsidRPr="001E071D" w:rsidRDefault="00F5273C" w:rsidP="00D8553C">
            <w:pPr>
              <w:autoSpaceDE w:val="0"/>
              <w:autoSpaceDN w:val="0"/>
              <w:adjustRightInd w:val="0"/>
            </w:pPr>
            <w:r w:rsidRPr="001E071D">
              <w:rPr>
                <w:sz w:val="22"/>
                <w:szCs w:val="22"/>
              </w:rPr>
              <w:t>Запасы</w:t>
            </w:r>
          </w:p>
        </w:tc>
        <w:tc>
          <w:tcPr>
            <w:tcW w:w="1560" w:type="dxa"/>
            <w:vAlign w:val="center"/>
          </w:tcPr>
          <w:p w:rsidR="00F5273C" w:rsidRPr="001E071D" w:rsidRDefault="00F5273C" w:rsidP="00D8553C">
            <w:pPr>
              <w:autoSpaceDE w:val="0"/>
              <w:autoSpaceDN w:val="0"/>
              <w:adjustRightInd w:val="0"/>
            </w:pPr>
            <w:r>
              <w:t>313</w:t>
            </w:r>
          </w:p>
        </w:tc>
        <w:tc>
          <w:tcPr>
            <w:tcW w:w="1559" w:type="dxa"/>
            <w:vAlign w:val="center"/>
          </w:tcPr>
          <w:p w:rsidR="00F5273C" w:rsidRPr="001E071D" w:rsidRDefault="00F5273C" w:rsidP="00D8553C">
            <w:pPr>
              <w:autoSpaceDE w:val="0"/>
              <w:autoSpaceDN w:val="0"/>
              <w:adjustRightInd w:val="0"/>
            </w:pPr>
            <w:r>
              <w:rPr>
                <w:sz w:val="22"/>
                <w:szCs w:val="22"/>
              </w:rPr>
              <w:t>31</w:t>
            </w:r>
          </w:p>
        </w:tc>
        <w:tc>
          <w:tcPr>
            <w:tcW w:w="1276" w:type="dxa"/>
            <w:vAlign w:val="center"/>
          </w:tcPr>
          <w:p w:rsidR="00F5273C" w:rsidRPr="00F5273C" w:rsidRDefault="00F5273C" w:rsidP="00F5273C">
            <w:pPr>
              <w:jc w:val="center"/>
              <w:rPr>
                <w:bCs/>
                <w:color w:val="000000"/>
              </w:rPr>
            </w:pPr>
            <w:r w:rsidRPr="00F5273C">
              <w:rPr>
                <w:bCs/>
                <w:color w:val="000000"/>
              </w:rPr>
              <w:t>282</w:t>
            </w:r>
          </w:p>
        </w:tc>
        <w:tc>
          <w:tcPr>
            <w:tcW w:w="1275" w:type="dxa"/>
            <w:vAlign w:val="center"/>
          </w:tcPr>
          <w:p w:rsidR="00F5273C" w:rsidRPr="00F5273C" w:rsidRDefault="00F5273C" w:rsidP="00F5273C">
            <w:pPr>
              <w:jc w:val="center"/>
              <w:rPr>
                <w:bCs/>
                <w:color w:val="000000"/>
              </w:rPr>
            </w:pPr>
            <w:r w:rsidRPr="00F5273C">
              <w:rPr>
                <w:bCs/>
                <w:color w:val="000000"/>
              </w:rPr>
              <w:t>909,68</w:t>
            </w:r>
          </w:p>
        </w:tc>
      </w:tr>
      <w:tr w:rsidR="00F5273C" w:rsidRPr="001E071D" w:rsidTr="00F5273C">
        <w:tc>
          <w:tcPr>
            <w:tcW w:w="4077" w:type="dxa"/>
            <w:vAlign w:val="center"/>
          </w:tcPr>
          <w:p w:rsidR="00F5273C" w:rsidRPr="001E071D" w:rsidRDefault="00F5273C" w:rsidP="00D8553C">
            <w:pPr>
              <w:autoSpaceDE w:val="0"/>
              <w:autoSpaceDN w:val="0"/>
              <w:adjustRightInd w:val="0"/>
            </w:pPr>
            <w:r w:rsidRPr="001E071D">
              <w:rPr>
                <w:sz w:val="22"/>
                <w:szCs w:val="22"/>
              </w:rPr>
              <w:t>Дебиторская задолженность</w:t>
            </w:r>
          </w:p>
        </w:tc>
        <w:tc>
          <w:tcPr>
            <w:tcW w:w="1560" w:type="dxa"/>
            <w:vAlign w:val="center"/>
          </w:tcPr>
          <w:p w:rsidR="00F5273C" w:rsidRPr="001E071D" w:rsidRDefault="00F5273C" w:rsidP="00D8553C">
            <w:pPr>
              <w:autoSpaceDE w:val="0"/>
              <w:autoSpaceDN w:val="0"/>
              <w:adjustRightInd w:val="0"/>
            </w:pPr>
            <w:r>
              <w:t>30</w:t>
            </w:r>
          </w:p>
        </w:tc>
        <w:tc>
          <w:tcPr>
            <w:tcW w:w="1559" w:type="dxa"/>
            <w:vAlign w:val="center"/>
          </w:tcPr>
          <w:p w:rsidR="00F5273C" w:rsidRPr="001E071D" w:rsidRDefault="00F5273C" w:rsidP="00D8553C">
            <w:pPr>
              <w:autoSpaceDE w:val="0"/>
              <w:autoSpaceDN w:val="0"/>
              <w:adjustRightInd w:val="0"/>
            </w:pPr>
            <w:r>
              <w:rPr>
                <w:sz w:val="22"/>
                <w:szCs w:val="22"/>
              </w:rPr>
              <w:t>36</w:t>
            </w:r>
          </w:p>
        </w:tc>
        <w:tc>
          <w:tcPr>
            <w:tcW w:w="1276" w:type="dxa"/>
            <w:vAlign w:val="center"/>
          </w:tcPr>
          <w:p w:rsidR="00F5273C" w:rsidRPr="00F5273C" w:rsidRDefault="00F5273C" w:rsidP="00F5273C">
            <w:pPr>
              <w:jc w:val="center"/>
              <w:rPr>
                <w:bCs/>
                <w:color w:val="000000"/>
              </w:rPr>
            </w:pPr>
            <w:r w:rsidRPr="00F5273C">
              <w:rPr>
                <w:bCs/>
                <w:color w:val="000000"/>
              </w:rPr>
              <w:t>-6</w:t>
            </w:r>
          </w:p>
        </w:tc>
        <w:tc>
          <w:tcPr>
            <w:tcW w:w="1275" w:type="dxa"/>
            <w:vAlign w:val="center"/>
          </w:tcPr>
          <w:p w:rsidR="00F5273C" w:rsidRPr="00F5273C" w:rsidRDefault="00F5273C" w:rsidP="00F5273C">
            <w:pPr>
              <w:jc w:val="center"/>
              <w:rPr>
                <w:bCs/>
                <w:color w:val="000000"/>
              </w:rPr>
            </w:pPr>
            <w:r w:rsidRPr="00F5273C">
              <w:rPr>
                <w:bCs/>
                <w:color w:val="000000"/>
              </w:rPr>
              <w:t>-16,67</w:t>
            </w:r>
          </w:p>
        </w:tc>
      </w:tr>
      <w:tr w:rsidR="00F5273C" w:rsidRPr="001E071D" w:rsidTr="00F5273C">
        <w:trPr>
          <w:trHeight w:val="561"/>
        </w:trPr>
        <w:tc>
          <w:tcPr>
            <w:tcW w:w="4077" w:type="dxa"/>
            <w:vAlign w:val="center"/>
          </w:tcPr>
          <w:p w:rsidR="00F5273C" w:rsidRPr="001E071D" w:rsidRDefault="00F5273C" w:rsidP="00D8553C">
            <w:pPr>
              <w:autoSpaceDE w:val="0"/>
              <w:autoSpaceDN w:val="0"/>
              <w:adjustRightInd w:val="0"/>
            </w:pPr>
            <w:r>
              <w:rPr>
                <w:sz w:val="22"/>
                <w:szCs w:val="22"/>
              </w:rPr>
              <w:t>Финансовые вложения (за исключением денежных эквивалентов)</w:t>
            </w:r>
          </w:p>
        </w:tc>
        <w:tc>
          <w:tcPr>
            <w:tcW w:w="1560" w:type="dxa"/>
            <w:vAlign w:val="center"/>
          </w:tcPr>
          <w:p w:rsidR="00F5273C" w:rsidRDefault="00F5273C" w:rsidP="00D8553C">
            <w:pPr>
              <w:autoSpaceDE w:val="0"/>
              <w:autoSpaceDN w:val="0"/>
              <w:adjustRightInd w:val="0"/>
            </w:pPr>
            <w:r>
              <w:t>16258</w:t>
            </w:r>
          </w:p>
        </w:tc>
        <w:tc>
          <w:tcPr>
            <w:tcW w:w="1559" w:type="dxa"/>
            <w:vAlign w:val="center"/>
          </w:tcPr>
          <w:p w:rsidR="00F5273C" w:rsidRDefault="00F5273C" w:rsidP="00D8553C">
            <w:pPr>
              <w:autoSpaceDE w:val="0"/>
              <w:autoSpaceDN w:val="0"/>
              <w:adjustRightInd w:val="0"/>
            </w:pPr>
            <w:r>
              <w:rPr>
                <w:sz w:val="22"/>
                <w:szCs w:val="22"/>
              </w:rPr>
              <w:t>15460</w:t>
            </w:r>
          </w:p>
        </w:tc>
        <w:tc>
          <w:tcPr>
            <w:tcW w:w="1276" w:type="dxa"/>
            <w:vAlign w:val="center"/>
          </w:tcPr>
          <w:p w:rsidR="00F5273C" w:rsidRPr="00F5273C" w:rsidRDefault="00F5273C" w:rsidP="00F5273C">
            <w:pPr>
              <w:jc w:val="center"/>
              <w:rPr>
                <w:bCs/>
                <w:color w:val="000000"/>
              </w:rPr>
            </w:pPr>
            <w:r w:rsidRPr="00F5273C">
              <w:rPr>
                <w:bCs/>
                <w:color w:val="000000"/>
              </w:rPr>
              <w:t>798</w:t>
            </w:r>
          </w:p>
        </w:tc>
        <w:tc>
          <w:tcPr>
            <w:tcW w:w="1275" w:type="dxa"/>
            <w:vAlign w:val="center"/>
          </w:tcPr>
          <w:p w:rsidR="00F5273C" w:rsidRPr="00F5273C" w:rsidRDefault="00F5273C" w:rsidP="00F5273C">
            <w:pPr>
              <w:jc w:val="center"/>
              <w:rPr>
                <w:bCs/>
                <w:color w:val="000000"/>
              </w:rPr>
            </w:pPr>
            <w:r w:rsidRPr="00F5273C">
              <w:rPr>
                <w:bCs/>
                <w:color w:val="000000"/>
              </w:rPr>
              <w:t>5,16</w:t>
            </w:r>
          </w:p>
        </w:tc>
      </w:tr>
      <w:tr w:rsidR="00F5273C" w:rsidRPr="001E071D" w:rsidTr="00F5273C">
        <w:tc>
          <w:tcPr>
            <w:tcW w:w="4077" w:type="dxa"/>
            <w:vAlign w:val="center"/>
          </w:tcPr>
          <w:p w:rsidR="00F5273C" w:rsidRPr="001E071D" w:rsidRDefault="00F5273C" w:rsidP="00D8553C">
            <w:pPr>
              <w:autoSpaceDE w:val="0"/>
              <w:autoSpaceDN w:val="0"/>
              <w:adjustRightInd w:val="0"/>
            </w:pPr>
            <w:r w:rsidRPr="001E071D">
              <w:rPr>
                <w:sz w:val="22"/>
                <w:szCs w:val="22"/>
              </w:rPr>
              <w:t>Денежные средства</w:t>
            </w:r>
          </w:p>
        </w:tc>
        <w:tc>
          <w:tcPr>
            <w:tcW w:w="1560" w:type="dxa"/>
            <w:vAlign w:val="center"/>
          </w:tcPr>
          <w:p w:rsidR="00F5273C" w:rsidRPr="001E071D" w:rsidRDefault="00F5273C" w:rsidP="00D8553C">
            <w:pPr>
              <w:autoSpaceDE w:val="0"/>
              <w:autoSpaceDN w:val="0"/>
              <w:adjustRightInd w:val="0"/>
            </w:pPr>
            <w:r>
              <w:t>562</w:t>
            </w:r>
          </w:p>
        </w:tc>
        <w:tc>
          <w:tcPr>
            <w:tcW w:w="1559" w:type="dxa"/>
            <w:vAlign w:val="center"/>
          </w:tcPr>
          <w:p w:rsidR="00F5273C" w:rsidRPr="001E071D" w:rsidRDefault="00F5273C" w:rsidP="00D8553C">
            <w:pPr>
              <w:autoSpaceDE w:val="0"/>
              <w:autoSpaceDN w:val="0"/>
              <w:adjustRightInd w:val="0"/>
            </w:pPr>
            <w:r>
              <w:rPr>
                <w:sz w:val="22"/>
                <w:szCs w:val="22"/>
              </w:rPr>
              <w:t>336</w:t>
            </w:r>
          </w:p>
        </w:tc>
        <w:tc>
          <w:tcPr>
            <w:tcW w:w="1276" w:type="dxa"/>
            <w:vAlign w:val="center"/>
          </w:tcPr>
          <w:p w:rsidR="00F5273C" w:rsidRPr="00F5273C" w:rsidRDefault="00F5273C" w:rsidP="00F5273C">
            <w:pPr>
              <w:jc w:val="center"/>
              <w:rPr>
                <w:bCs/>
                <w:color w:val="000000"/>
              </w:rPr>
            </w:pPr>
            <w:r w:rsidRPr="00F5273C">
              <w:rPr>
                <w:bCs/>
                <w:color w:val="000000"/>
              </w:rPr>
              <w:t>226</w:t>
            </w:r>
          </w:p>
        </w:tc>
        <w:tc>
          <w:tcPr>
            <w:tcW w:w="1275" w:type="dxa"/>
            <w:vAlign w:val="center"/>
          </w:tcPr>
          <w:p w:rsidR="00F5273C" w:rsidRPr="00F5273C" w:rsidRDefault="00F5273C" w:rsidP="00F5273C">
            <w:pPr>
              <w:jc w:val="center"/>
              <w:rPr>
                <w:bCs/>
                <w:color w:val="000000"/>
              </w:rPr>
            </w:pPr>
            <w:r w:rsidRPr="00F5273C">
              <w:rPr>
                <w:bCs/>
                <w:color w:val="000000"/>
              </w:rPr>
              <w:t>67,26</w:t>
            </w:r>
          </w:p>
        </w:tc>
      </w:tr>
      <w:tr w:rsidR="00F5273C" w:rsidRPr="001E071D" w:rsidTr="00F5273C">
        <w:tc>
          <w:tcPr>
            <w:tcW w:w="4077" w:type="dxa"/>
            <w:vAlign w:val="center"/>
          </w:tcPr>
          <w:p w:rsidR="00F5273C" w:rsidRPr="001E071D" w:rsidRDefault="00F5273C" w:rsidP="00D8553C">
            <w:pPr>
              <w:autoSpaceDE w:val="0"/>
              <w:autoSpaceDN w:val="0"/>
              <w:adjustRightInd w:val="0"/>
            </w:pPr>
            <w:r w:rsidRPr="001E071D">
              <w:rPr>
                <w:sz w:val="22"/>
                <w:szCs w:val="22"/>
              </w:rPr>
              <w:t>Прочие оборотные активы</w:t>
            </w:r>
          </w:p>
        </w:tc>
        <w:tc>
          <w:tcPr>
            <w:tcW w:w="1560" w:type="dxa"/>
            <w:vAlign w:val="center"/>
          </w:tcPr>
          <w:p w:rsidR="00F5273C" w:rsidRPr="001E071D" w:rsidRDefault="00F5273C" w:rsidP="00D8553C">
            <w:pPr>
              <w:autoSpaceDE w:val="0"/>
              <w:autoSpaceDN w:val="0"/>
              <w:adjustRightInd w:val="0"/>
            </w:pPr>
            <w:r>
              <w:t>0</w:t>
            </w:r>
          </w:p>
        </w:tc>
        <w:tc>
          <w:tcPr>
            <w:tcW w:w="1559" w:type="dxa"/>
            <w:vAlign w:val="center"/>
          </w:tcPr>
          <w:p w:rsidR="00F5273C" w:rsidRPr="001E071D" w:rsidRDefault="00F5273C" w:rsidP="00D8553C">
            <w:pPr>
              <w:autoSpaceDE w:val="0"/>
              <w:autoSpaceDN w:val="0"/>
              <w:adjustRightInd w:val="0"/>
            </w:pPr>
            <w:r>
              <w:rPr>
                <w:sz w:val="22"/>
                <w:szCs w:val="22"/>
              </w:rPr>
              <w:t>83</w:t>
            </w:r>
          </w:p>
        </w:tc>
        <w:tc>
          <w:tcPr>
            <w:tcW w:w="1276" w:type="dxa"/>
            <w:vAlign w:val="center"/>
          </w:tcPr>
          <w:p w:rsidR="00F5273C" w:rsidRPr="00F5273C" w:rsidRDefault="00F5273C" w:rsidP="00F5273C">
            <w:pPr>
              <w:jc w:val="center"/>
              <w:rPr>
                <w:bCs/>
                <w:color w:val="000000"/>
              </w:rPr>
            </w:pPr>
            <w:r w:rsidRPr="00F5273C">
              <w:rPr>
                <w:bCs/>
                <w:color w:val="000000"/>
              </w:rPr>
              <w:t>-83</w:t>
            </w:r>
          </w:p>
        </w:tc>
        <w:tc>
          <w:tcPr>
            <w:tcW w:w="1275" w:type="dxa"/>
            <w:vAlign w:val="center"/>
          </w:tcPr>
          <w:p w:rsidR="00F5273C" w:rsidRPr="00F5273C" w:rsidRDefault="00F5273C" w:rsidP="00F5273C">
            <w:pPr>
              <w:jc w:val="center"/>
              <w:rPr>
                <w:bCs/>
                <w:color w:val="000000"/>
              </w:rPr>
            </w:pPr>
            <w:r w:rsidRPr="00F5273C">
              <w:rPr>
                <w:bCs/>
                <w:color w:val="000000"/>
              </w:rPr>
              <w:t>-100,00</w:t>
            </w:r>
          </w:p>
        </w:tc>
      </w:tr>
      <w:tr w:rsidR="00F5273C" w:rsidRPr="001E071D" w:rsidTr="00F5273C">
        <w:tc>
          <w:tcPr>
            <w:tcW w:w="4077" w:type="dxa"/>
            <w:vAlign w:val="center"/>
          </w:tcPr>
          <w:p w:rsidR="00F5273C" w:rsidRPr="001E071D" w:rsidRDefault="00F5273C" w:rsidP="00D8553C">
            <w:pPr>
              <w:autoSpaceDE w:val="0"/>
              <w:autoSpaceDN w:val="0"/>
              <w:adjustRightInd w:val="0"/>
              <w:rPr>
                <w:b/>
              </w:rPr>
            </w:pPr>
            <w:r w:rsidRPr="001E071D">
              <w:rPr>
                <w:b/>
                <w:sz w:val="22"/>
                <w:szCs w:val="22"/>
              </w:rPr>
              <w:t>Актив баланса</w:t>
            </w:r>
          </w:p>
        </w:tc>
        <w:tc>
          <w:tcPr>
            <w:tcW w:w="1560" w:type="dxa"/>
            <w:vAlign w:val="center"/>
          </w:tcPr>
          <w:p w:rsidR="00F5273C" w:rsidRPr="001E071D" w:rsidRDefault="00F5273C" w:rsidP="00D8553C">
            <w:pPr>
              <w:autoSpaceDE w:val="0"/>
              <w:autoSpaceDN w:val="0"/>
              <w:adjustRightInd w:val="0"/>
              <w:rPr>
                <w:b/>
              </w:rPr>
            </w:pPr>
            <w:r>
              <w:rPr>
                <w:b/>
              </w:rPr>
              <w:t>17981</w:t>
            </w:r>
          </w:p>
        </w:tc>
        <w:tc>
          <w:tcPr>
            <w:tcW w:w="1559" w:type="dxa"/>
            <w:vAlign w:val="center"/>
          </w:tcPr>
          <w:p w:rsidR="00F5273C" w:rsidRPr="001E071D" w:rsidRDefault="00F5273C" w:rsidP="00D8553C">
            <w:pPr>
              <w:autoSpaceDE w:val="0"/>
              <w:autoSpaceDN w:val="0"/>
              <w:adjustRightInd w:val="0"/>
              <w:rPr>
                <w:b/>
              </w:rPr>
            </w:pPr>
            <w:r>
              <w:rPr>
                <w:b/>
                <w:sz w:val="22"/>
                <w:szCs w:val="22"/>
              </w:rPr>
              <w:t>16518</w:t>
            </w:r>
          </w:p>
        </w:tc>
        <w:tc>
          <w:tcPr>
            <w:tcW w:w="1276" w:type="dxa"/>
            <w:vAlign w:val="center"/>
          </w:tcPr>
          <w:p w:rsidR="00F5273C" w:rsidRPr="00F5273C" w:rsidRDefault="00F5273C" w:rsidP="00F5273C">
            <w:pPr>
              <w:jc w:val="center"/>
              <w:rPr>
                <w:bCs/>
                <w:color w:val="000000"/>
              </w:rPr>
            </w:pPr>
            <w:r w:rsidRPr="00F5273C">
              <w:rPr>
                <w:bCs/>
                <w:color w:val="000000"/>
              </w:rPr>
              <w:t>1463</w:t>
            </w:r>
          </w:p>
        </w:tc>
        <w:tc>
          <w:tcPr>
            <w:tcW w:w="1275" w:type="dxa"/>
            <w:vAlign w:val="center"/>
          </w:tcPr>
          <w:p w:rsidR="00F5273C" w:rsidRPr="00F5273C" w:rsidRDefault="00F5273C" w:rsidP="00F5273C">
            <w:pPr>
              <w:jc w:val="center"/>
              <w:rPr>
                <w:bCs/>
                <w:color w:val="000000"/>
              </w:rPr>
            </w:pPr>
            <w:r w:rsidRPr="00F5273C">
              <w:rPr>
                <w:bCs/>
                <w:color w:val="000000"/>
              </w:rPr>
              <w:t>8,86</w:t>
            </w:r>
          </w:p>
        </w:tc>
      </w:tr>
    </w:tbl>
    <w:p w:rsidR="00042373" w:rsidRDefault="00042373" w:rsidP="00042373">
      <w:pPr>
        <w:autoSpaceDE w:val="0"/>
        <w:autoSpaceDN w:val="0"/>
        <w:adjustRightInd w:val="0"/>
        <w:ind w:firstLine="709"/>
        <w:jc w:val="both"/>
        <w:rPr>
          <w:sz w:val="26"/>
          <w:szCs w:val="26"/>
        </w:rPr>
      </w:pPr>
    </w:p>
    <w:p w:rsidR="00042373" w:rsidRDefault="00042373" w:rsidP="00042373">
      <w:pPr>
        <w:autoSpaceDE w:val="0"/>
        <w:autoSpaceDN w:val="0"/>
        <w:adjustRightInd w:val="0"/>
        <w:ind w:firstLine="709"/>
        <w:jc w:val="both"/>
        <w:rPr>
          <w:sz w:val="28"/>
          <w:szCs w:val="28"/>
        </w:rPr>
      </w:pPr>
      <w:r w:rsidRPr="006C44C5">
        <w:rPr>
          <w:sz w:val="28"/>
          <w:szCs w:val="28"/>
        </w:rPr>
        <w:t>Пассив  баланса  за отчетный период представлен в таблице № 2.</w:t>
      </w:r>
    </w:p>
    <w:p w:rsidR="00F0021B" w:rsidRDefault="00042373" w:rsidP="00424CCE">
      <w:pPr>
        <w:pStyle w:val="af"/>
        <w:autoSpaceDE w:val="0"/>
        <w:autoSpaceDN w:val="0"/>
        <w:adjustRightInd w:val="0"/>
        <w:ind w:left="8080" w:firstLine="54"/>
        <w:jc w:val="right"/>
        <w:rPr>
          <w:sz w:val="26"/>
          <w:szCs w:val="26"/>
        </w:rPr>
      </w:pPr>
      <w:r w:rsidRPr="00627E90">
        <w:rPr>
          <w:sz w:val="26"/>
          <w:szCs w:val="26"/>
        </w:rPr>
        <w:t>Таблица № 2</w:t>
      </w:r>
      <w:r w:rsidR="00F0021B">
        <w:rPr>
          <w:sz w:val="26"/>
          <w:szCs w:val="26"/>
        </w:rPr>
        <w:t>,</w:t>
      </w:r>
    </w:p>
    <w:p w:rsidR="00042373" w:rsidRPr="00627E90" w:rsidRDefault="00042373" w:rsidP="00424CCE">
      <w:pPr>
        <w:pStyle w:val="af"/>
        <w:autoSpaceDE w:val="0"/>
        <w:autoSpaceDN w:val="0"/>
        <w:adjustRightInd w:val="0"/>
        <w:ind w:left="8080" w:firstLine="54"/>
        <w:jc w:val="right"/>
        <w:rPr>
          <w:sz w:val="26"/>
          <w:szCs w:val="26"/>
        </w:rPr>
      </w:pPr>
      <w:proofErr w:type="spellStart"/>
      <w:r w:rsidRPr="00627E90">
        <w:rPr>
          <w:sz w:val="26"/>
          <w:szCs w:val="26"/>
        </w:rPr>
        <w:t>тыс.руб</w:t>
      </w:r>
      <w:proofErr w:type="spellEnd"/>
      <w:r w:rsidRPr="00627E90">
        <w:rPr>
          <w:sz w:val="26"/>
          <w:szCs w:val="2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4"/>
        <w:gridCol w:w="1560"/>
        <w:gridCol w:w="1559"/>
        <w:gridCol w:w="1276"/>
        <w:gridCol w:w="1328"/>
      </w:tblGrid>
      <w:tr w:rsidR="00042373" w:rsidRPr="001E071D" w:rsidTr="00D8553C">
        <w:trPr>
          <w:jc w:val="center"/>
        </w:trPr>
        <w:tc>
          <w:tcPr>
            <w:tcW w:w="4024" w:type="dxa"/>
            <w:vMerge w:val="restart"/>
          </w:tcPr>
          <w:p w:rsidR="00042373" w:rsidRPr="001E071D" w:rsidRDefault="00042373" w:rsidP="00D8553C">
            <w:pPr>
              <w:autoSpaceDE w:val="0"/>
              <w:autoSpaceDN w:val="0"/>
              <w:adjustRightInd w:val="0"/>
            </w:pPr>
            <w:r w:rsidRPr="001E071D">
              <w:rPr>
                <w:sz w:val="22"/>
                <w:szCs w:val="22"/>
              </w:rPr>
              <w:t>Наименование показателя</w:t>
            </w:r>
          </w:p>
        </w:tc>
        <w:tc>
          <w:tcPr>
            <w:tcW w:w="1560" w:type="dxa"/>
            <w:vMerge w:val="restart"/>
          </w:tcPr>
          <w:p w:rsidR="00042373" w:rsidRPr="001E071D" w:rsidRDefault="00042373" w:rsidP="00D8553C">
            <w:pPr>
              <w:autoSpaceDE w:val="0"/>
              <w:autoSpaceDN w:val="0"/>
              <w:adjustRightInd w:val="0"/>
            </w:pPr>
            <w:r w:rsidRPr="001E071D">
              <w:rPr>
                <w:sz w:val="22"/>
                <w:szCs w:val="22"/>
              </w:rPr>
              <w:t>На 31.12.201</w:t>
            </w:r>
            <w:r w:rsidR="00F0021B">
              <w:rPr>
                <w:sz w:val="22"/>
                <w:szCs w:val="22"/>
              </w:rPr>
              <w:t>9</w:t>
            </w:r>
          </w:p>
        </w:tc>
        <w:tc>
          <w:tcPr>
            <w:tcW w:w="1559" w:type="dxa"/>
            <w:vMerge w:val="restart"/>
          </w:tcPr>
          <w:p w:rsidR="00042373" w:rsidRPr="001E071D" w:rsidRDefault="00042373" w:rsidP="00D8553C">
            <w:pPr>
              <w:autoSpaceDE w:val="0"/>
              <w:autoSpaceDN w:val="0"/>
              <w:adjustRightInd w:val="0"/>
            </w:pPr>
            <w:r w:rsidRPr="001E071D">
              <w:rPr>
                <w:sz w:val="22"/>
                <w:szCs w:val="22"/>
              </w:rPr>
              <w:t>На 31.12.201</w:t>
            </w:r>
            <w:r>
              <w:rPr>
                <w:sz w:val="22"/>
                <w:szCs w:val="22"/>
              </w:rPr>
              <w:t>8</w:t>
            </w:r>
          </w:p>
        </w:tc>
        <w:tc>
          <w:tcPr>
            <w:tcW w:w="2604" w:type="dxa"/>
            <w:gridSpan w:val="2"/>
          </w:tcPr>
          <w:p w:rsidR="00042373" w:rsidRPr="001E071D" w:rsidRDefault="00042373" w:rsidP="00D8553C">
            <w:pPr>
              <w:autoSpaceDE w:val="0"/>
              <w:autoSpaceDN w:val="0"/>
              <w:adjustRightInd w:val="0"/>
            </w:pPr>
            <w:r w:rsidRPr="001E071D">
              <w:rPr>
                <w:sz w:val="22"/>
                <w:szCs w:val="22"/>
              </w:rPr>
              <w:t>Отклонение</w:t>
            </w:r>
          </w:p>
        </w:tc>
      </w:tr>
      <w:tr w:rsidR="00042373" w:rsidRPr="001E071D" w:rsidTr="00D8553C">
        <w:trPr>
          <w:jc w:val="center"/>
        </w:trPr>
        <w:tc>
          <w:tcPr>
            <w:tcW w:w="4024" w:type="dxa"/>
            <w:vMerge/>
          </w:tcPr>
          <w:p w:rsidR="00042373" w:rsidRPr="001E071D" w:rsidRDefault="00042373" w:rsidP="00D8553C">
            <w:pPr>
              <w:autoSpaceDE w:val="0"/>
              <w:autoSpaceDN w:val="0"/>
              <w:adjustRightInd w:val="0"/>
            </w:pPr>
          </w:p>
        </w:tc>
        <w:tc>
          <w:tcPr>
            <w:tcW w:w="1560" w:type="dxa"/>
            <w:vMerge/>
          </w:tcPr>
          <w:p w:rsidR="00042373" w:rsidRPr="001E071D" w:rsidRDefault="00042373" w:rsidP="00D8553C">
            <w:pPr>
              <w:autoSpaceDE w:val="0"/>
              <w:autoSpaceDN w:val="0"/>
              <w:adjustRightInd w:val="0"/>
            </w:pPr>
          </w:p>
        </w:tc>
        <w:tc>
          <w:tcPr>
            <w:tcW w:w="1559" w:type="dxa"/>
            <w:vMerge/>
          </w:tcPr>
          <w:p w:rsidR="00042373" w:rsidRPr="001E071D" w:rsidRDefault="00042373" w:rsidP="00D8553C">
            <w:pPr>
              <w:autoSpaceDE w:val="0"/>
              <w:autoSpaceDN w:val="0"/>
              <w:adjustRightInd w:val="0"/>
            </w:pPr>
          </w:p>
        </w:tc>
        <w:tc>
          <w:tcPr>
            <w:tcW w:w="1276" w:type="dxa"/>
          </w:tcPr>
          <w:p w:rsidR="00042373" w:rsidRPr="001E071D" w:rsidRDefault="00042373" w:rsidP="00D8553C">
            <w:pPr>
              <w:autoSpaceDE w:val="0"/>
              <w:autoSpaceDN w:val="0"/>
              <w:adjustRightInd w:val="0"/>
            </w:pPr>
            <w:r w:rsidRPr="001E071D">
              <w:rPr>
                <w:sz w:val="22"/>
                <w:szCs w:val="22"/>
              </w:rPr>
              <w:t>-, +</w:t>
            </w:r>
          </w:p>
        </w:tc>
        <w:tc>
          <w:tcPr>
            <w:tcW w:w="1328" w:type="dxa"/>
          </w:tcPr>
          <w:p w:rsidR="00042373" w:rsidRPr="001E071D" w:rsidRDefault="00042373" w:rsidP="00D8553C">
            <w:pPr>
              <w:autoSpaceDE w:val="0"/>
              <w:autoSpaceDN w:val="0"/>
              <w:adjustRightInd w:val="0"/>
            </w:pPr>
            <w:r w:rsidRPr="001E071D">
              <w:rPr>
                <w:sz w:val="22"/>
                <w:szCs w:val="22"/>
              </w:rPr>
              <w:t>%</w:t>
            </w:r>
          </w:p>
        </w:tc>
      </w:tr>
      <w:tr w:rsidR="00F5273C" w:rsidRPr="001E071D" w:rsidTr="00F5273C">
        <w:trPr>
          <w:trHeight w:val="298"/>
          <w:jc w:val="center"/>
        </w:trPr>
        <w:tc>
          <w:tcPr>
            <w:tcW w:w="4024" w:type="dxa"/>
          </w:tcPr>
          <w:p w:rsidR="00F5273C" w:rsidRPr="001E071D" w:rsidRDefault="00F5273C" w:rsidP="00D8553C">
            <w:pPr>
              <w:autoSpaceDE w:val="0"/>
              <w:autoSpaceDN w:val="0"/>
              <w:adjustRightInd w:val="0"/>
              <w:rPr>
                <w:b/>
              </w:rPr>
            </w:pPr>
            <w:r w:rsidRPr="001E071D">
              <w:rPr>
                <w:b/>
                <w:sz w:val="22"/>
                <w:szCs w:val="22"/>
              </w:rPr>
              <w:t>Капитал и резервы</w:t>
            </w:r>
          </w:p>
        </w:tc>
        <w:tc>
          <w:tcPr>
            <w:tcW w:w="1560" w:type="dxa"/>
          </w:tcPr>
          <w:p w:rsidR="00F5273C" w:rsidRPr="00404BEC" w:rsidRDefault="00F5273C" w:rsidP="00D8553C">
            <w:pPr>
              <w:autoSpaceDE w:val="0"/>
              <w:autoSpaceDN w:val="0"/>
              <w:adjustRightInd w:val="0"/>
              <w:rPr>
                <w:b/>
              </w:rPr>
            </w:pPr>
            <w:r>
              <w:rPr>
                <w:b/>
              </w:rPr>
              <w:t>300</w:t>
            </w:r>
          </w:p>
        </w:tc>
        <w:tc>
          <w:tcPr>
            <w:tcW w:w="1559" w:type="dxa"/>
          </w:tcPr>
          <w:p w:rsidR="00F5273C" w:rsidRPr="001E071D" w:rsidRDefault="00F5273C" w:rsidP="00D8553C">
            <w:pPr>
              <w:autoSpaceDE w:val="0"/>
              <w:autoSpaceDN w:val="0"/>
              <w:adjustRightInd w:val="0"/>
              <w:rPr>
                <w:b/>
              </w:rPr>
            </w:pPr>
            <w:r>
              <w:rPr>
                <w:b/>
                <w:sz w:val="22"/>
                <w:szCs w:val="22"/>
              </w:rPr>
              <w:t>300</w:t>
            </w:r>
          </w:p>
        </w:tc>
        <w:tc>
          <w:tcPr>
            <w:tcW w:w="1276" w:type="dxa"/>
            <w:vAlign w:val="center"/>
          </w:tcPr>
          <w:p w:rsidR="00F5273C" w:rsidRPr="00F5273C" w:rsidRDefault="00F5273C" w:rsidP="00F5273C">
            <w:pPr>
              <w:jc w:val="center"/>
              <w:rPr>
                <w:bCs/>
                <w:color w:val="000000"/>
              </w:rPr>
            </w:pPr>
            <w:r w:rsidRPr="00F5273C">
              <w:rPr>
                <w:bCs/>
                <w:color w:val="000000"/>
              </w:rPr>
              <w:t>0</w:t>
            </w:r>
          </w:p>
        </w:tc>
        <w:tc>
          <w:tcPr>
            <w:tcW w:w="1328" w:type="dxa"/>
            <w:vAlign w:val="center"/>
          </w:tcPr>
          <w:p w:rsidR="00F5273C" w:rsidRPr="00F5273C" w:rsidRDefault="00F5273C" w:rsidP="00F5273C">
            <w:pPr>
              <w:jc w:val="center"/>
              <w:rPr>
                <w:bCs/>
                <w:color w:val="000000"/>
              </w:rPr>
            </w:pPr>
            <w:r w:rsidRPr="00F5273C">
              <w:rPr>
                <w:bCs/>
                <w:color w:val="000000"/>
              </w:rPr>
              <w:t>0,00</w:t>
            </w:r>
          </w:p>
        </w:tc>
      </w:tr>
      <w:tr w:rsidR="00F5273C" w:rsidRPr="001E071D" w:rsidTr="00F5273C">
        <w:trPr>
          <w:jc w:val="center"/>
        </w:trPr>
        <w:tc>
          <w:tcPr>
            <w:tcW w:w="4024" w:type="dxa"/>
          </w:tcPr>
          <w:p w:rsidR="00F5273C" w:rsidRPr="001E071D" w:rsidRDefault="00F5273C" w:rsidP="00D8553C">
            <w:pPr>
              <w:autoSpaceDE w:val="0"/>
              <w:autoSpaceDN w:val="0"/>
              <w:adjustRightInd w:val="0"/>
              <w:rPr>
                <w:b/>
              </w:rPr>
            </w:pPr>
            <w:r>
              <w:rPr>
                <w:b/>
              </w:rPr>
              <w:t>Заемные средства</w:t>
            </w:r>
          </w:p>
        </w:tc>
        <w:tc>
          <w:tcPr>
            <w:tcW w:w="1560" w:type="dxa"/>
          </w:tcPr>
          <w:p w:rsidR="00F5273C" w:rsidRPr="001E071D" w:rsidRDefault="00F5273C" w:rsidP="00D8553C">
            <w:pPr>
              <w:autoSpaceDE w:val="0"/>
              <w:autoSpaceDN w:val="0"/>
              <w:adjustRightInd w:val="0"/>
              <w:rPr>
                <w:b/>
              </w:rPr>
            </w:pPr>
            <w:r>
              <w:rPr>
                <w:b/>
              </w:rPr>
              <w:t>0</w:t>
            </w:r>
          </w:p>
        </w:tc>
        <w:tc>
          <w:tcPr>
            <w:tcW w:w="1559" w:type="dxa"/>
          </w:tcPr>
          <w:p w:rsidR="00F5273C" w:rsidRPr="001E071D" w:rsidRDefault="00F5273C" w:rsidP="00D8553C">
            <w:pPr>
              <w:autoSpaceDE w:val="0"/>
              <w:autoSpaceDN w:val="0"/>
              <w:adjustRightInd w:val="0"/>
              <w:rPr>
                <w:b/>
              </w:rPr>
            </w:pPr>
            <w:r>
              <w:rPr>
                <w:b/>
                <w:sz w:val="22"/>
                <w:szCs w:val="22"/>
              </w:rPr>
              <w:t>1945</w:t>
            </w:r>
          </w:p>
        </w:tc>
        <w:tc>
          <w:tcPr>
            <w:tcW w:w="1276" w:type="dxa"/>
            <w:vAlign w:val="center"/>
          </w:tcPr>
          <w:p w:rsidR="00F5273C" w:rsidRPr="00F5273C" w:rsidRDefault="00F5273C" w:rsidP="00F5273C">
            <w:pPr>
              <w:jc w:val="center"/>
              <w:rPr>
                <w:bCs/>
                <w:color w:val="000000"/>
              </w:rPr>
            </w:pPr>
            <w:r w:rsidRPr="00F5273C">
              <w:rPr>
                <w:bCs/>
                <w:color w:val="000000"/>
              </w:rPr>
              <w:t>-1945</w:t>
            </w:r>
          </w:p>
        </w:tc>
        <w:tc>
          <w:tcPr>
            <w:tcW w:w="1328" w:type="dxa"/>
            <w:vAlign w:val="center"/>
          </w:tcPr>
          <w:p w:rsidR="00F5273C" w:rsidRPr="00F5273C" w:rsidRDefault="00F5273C" w:rsidP="00F5273C">
            <w:pPr>
              <w:jc w:val="center"/>
              <w:rPr>
                <w:bCs/>
                <w:color w:val="000000"/>
              </w:rPr>
            </w:pPr>
            <w:r w:rsidRPr="00F5273C">
              <w:rPr>
                <w:bCs/>
                <w:color w:val="000000"/>
              </w:rPr>
              <w:t>-100,00</w:t>
            </w:r>
          </w:p>
        </w:tc>
      </w:tr>
      <w:tr w:rsidR="00F5273C" w:rsidRPr="001E071D" w:rsidTr="00F5273C">
        <w:trPr>
          <w:trHeight w:val="365"/>
          <w:jc w:val="center"/>
        </w:trPr>
        <w:tc>
          <w:tcPr>
            <w:tcW w:w="4024" w:type="dxa"/>
          </w:tcPr>
          <w:p w:rsidR="00F5273C" w:rsidRPr="001E071D" w:rsidRDefault="00F5273C" w:rsidP="00D8553C">
            <w:pPr>
              <w:autoSpaceDE w:val="0"/>
              <w:autoSpaceDN w:val="0"/>
              <w:adjustRightInd w:val="0"/>
              <w:rPr>
                <w:b/>
              </w:rPr>
            </w:pPr>
            <w:r w:rsidRPr="001E071D">
              <w:rPr>
                <w:b/>
                <w:sz w:val="22"/>
                <w:szCs w:val="22"/>
              </w:rPr>
              <w:t xml:space="preserve">Краткосрочные обязательства, в </w:t>
            </w:r>
            <w:proofErr w:type="spellStart"/>
            <w:r w:rsidRPr="001E071D">
              <w:rPr>
                <w:b/>
                <w:sz w:val="22"/>
                <w:szCs w:val="22"/>
              </w:rPr>
              <w:t>т.ч</w:t>
            </w:r>
            <w:proofErr w:type="spellEnd"/>
            <w:r w:rsidRPr="001E071D">
              <w:rPr>
                <w:b/>
                <w:sz w:val="22"/>
                <w:szCs w:val="22"/>
              </w:rPr>
              <w:t>.</w:t>
            </w:r>
          </w:p>
        </w:tc>
        <w:tc>
          <w:tcPr>
            <w:tcW w:w="1560" w:type="dxa"/>
          </w:tcPr>
          <w:p w:rsidR="00F5273C" w:rsidRPr="00404BEC" w:rsidRDefault="00F5273C" w:rsidP="00D8553C">
            <w:pPr>
              <w:autoSpaceDE w:val="0"/>
              <w:autoSpaceDN w:val="0"/>
              <w:adjustRightInd w:val="0"/>
              <w:rPr>
                <w:b/>
              </w:rPr>
            </w:pPr>
            <w:r>
              <w:rPr>
                <w:b/>
              </w:rPr>
              <w:t>17 394</w:t>
            </w:r>
          </w:p>
        </w:tc>
        <w:tc>
          <w:tcPr>
            <w:tcW w:w="1559" w:type="dxa"/>
          </w:tcPr>
          <w:p w:rsidR="00F5273C" w:rsidRPr="00404BEC" w:rsidRDefault="00F5273C" w:rsidP="00D8553C">
            <w:pPr>
              <w:autoSpaceDE w:val="0"/>
              <w:autoSpaceDN w:val="0"/>
              <w:adjustRightInd w:val="0"/>
              <w:rPr>
                <w:b/>
              </w:rPr>
            </w:pPr>
            <w:r>
              <w:rPr>
                <w:b/>
              </w:rPr>
              <w:t>13972</w:t>
            </w:r>
          </w:p>
        </w:tc>
        <w:tc>
          <w:tcPr>
            <w:tcW w:w="1276" w:type="dxa"/>
            <w:vAlign w:val="center"/>
          </w:tcPr>
          <w:p w:rsidR="00F5273C" w:rsidRPr="00F5273C" w:rsidRDefault="00F5273C" w:rsidP="00F5273C">
            <w:pPr>
              <w:jc w:val="center"/>
              <w:rPr>
                <w:bCs/>
                <w:color w:val="000000"/>
              </w:rPr>
            </w:pPr>
            <w:r w:rsidRPr="00F5273C">
              <w:rPr>
                <w:bCs/>
                <w:color w:val="000000"/>
              </w:rPr>
              <w:t>3422</w:t>
            </w:r>
          </w:p>
        </w:tc>
        <w:tc>
          <w:tcPr>
            <w:tcW w:w="1328" w:type="dxa"/>
            <w:vAlign w:val="center"/>
          </w:tcPr>
          <w:p w:rsidR="00F5273C" w:rsidRPr="00F5273C" w:rsidRDefault="00F5273C" w:rsidP="00F5273C">
            <w:pPr>
              <w:jc w:val="center"/>
              <w:rPr>
                <w:bCs/>
                <w:color w:val="000000"/>
              </w:rPr>
            </w:pPr>
            <w:r w:rsidRPr="00F5273C">
              <w:rPr>
                <w:bCs/>
                <w:color w:val="000000"/>
              </w:rPr>
              <w:t>24,49</w:t>
            </w:r>
          </w:p>
        </w:tc>
      </w:tr>
      <w:tr w:rsidR="00F5273C" w:rsidRPr="001E071D" w:rsidTr="00F5273C">
        <w:trPr>
          <w:trHeight w:val="365"/>
          <w:jc w:val="center"/>
        </w:trPr>
        <w:tc>
          <w:tcPr>
            <w:tcW w:w="4024" w:type="dxa"/>
          </w:tcPr>
          <w:p w:rsidR="00F5273C" w:rsidRPr="001E071D" w:rsidRDefault="00F5273C" w:rsidP="00D8553C">
            <w:pPr>
              <w:autoSpaceDE w:val="0"/>
              <w:autoSpaceDN w:val="0"/>
              <w:adjustRightInd w:val="0"/>
            </w:pPr>
            <w:r w:rsidRPr="001E071D">
              <w:rPr>
                <w:sz w:val="22"/>
                <w:szCs w:val="22"/>
              </w:rPr>
              <w:t>кредиторская задолженность</w:t>
            </w:r>
          </w:p>
        </w:tc>
        <w:tc>
          <w:tcPr>
            <w:tcW w:w="1560" w:type="dxa"/>
          </w:tcPr>
          <w:p w:rsidR="00F5273C" w:rsidRPr="00F0021B" w:rsidRDefault="00F5273C" w:rsidP="00D8553C">
            <w:pPr>
              <w:autoSpaceDE w:val="0"/>
              <w:autoSpaceDN w:val="0"/>
              <w:adjustRightInd w:val="0"/>
            </w:pPr>
            <w:r w:rsidRPr="00F0021B">
              <w:t>17 394</w:t>
            </w:r>
          </w:p>
        </w:tc>
        <w:tc>
          <w:tcPr>
            <w:tcW w:w="1559" w:type="dxa"/>
          </w:tcPr>
          <w:p w:rsidR="00F5273C" w:rsidRPr="001E071D" w:rsidRDefault="00F5273C" w:rsidP="00D8553C">
            <w:pPr>
              <w:autoSpaceDE w:val="0"/>
              <w:autoSpaceDN w:val="0"/>
              <w:adjustRightInd w:val="0"/>
            </w:pPr>
            <w:r>
              <w:rPr>
                <w:sz w:val="22"/>
                <w:szCs w:val="22"/>
              </w:rPr>
              <w:t>13972</w:t>
            </w:r>
          </w:p>
        </w:tc>
        <w:tc>
          <w:tcPr>
            <w:tcW w:w="1276" w:type="dxa"/>
            <w:vAlign w:val="center"/>
          </w:tcPr>
          <w:p w:rsidR="00F5273C" w:rsidRPr="00F5273C" w:rsidRDefault="00F5273C" w:rsidP="00F5273C">
            <w:pPr>
              <w:jc w:val="center"/>
              <w:rPr>
                <w:bCs/>
                <w:color w:val="000000"/>
              </w:rPr>
            </w:pPr>
            <w:r w:rsidRPr="00F5273C">
              <w:rPr>
                <w:bCs/>
                <w:color w:val="000000"/>
              </w:rPr>
              <w:t>3422</w:t>
            </w:r>
          </w:p>
        </w:tc>
        <w:tc>
          <w:tcPr>
            <w:tcW w:w="1328" w:type="dxa"/>
            <w:vAlign w:val="center"/>
          </w:tcPr>
          <w:p w:rsidR="00F5273C" w:rsidRPr="00F5273C" w:rsidRDefault="00F5273C" w:rsidP="00F5273C">
            <w:pPr>
              <w:jc w:val="center"/>
              <w:rPr>
                <w:bCs/>
                <w:color w:val="000000"/>
              </w:rPr>
            </w:pPr>
            <w:r w:rsidRPr="00F5273C">
              <w:rPr>
                <w:bCs/>
                <w:color w:val="000000"/>
              </w:rPr>
              <w:t>24,49</w:t>
            </w:r>
          </w:p>
        </w:tc>
      </w:tr>
      <w:tr w:rsidR="00F5273C" w:rsidRPr="001E071D" w:rsidTr="00F5273C">
        <w:trPr>
          <w:jc w:val="center"/>
        </w:trPr>
        <w:tc>
          <w:tcPr>
            <w:tcW w:w="4024" w:type="dxa"/>
          </w:tcPr>
          <w:p w:rsidR="00F5273C" w:rsidRPr="001E071D" w:rsidRDefault="00F5273C" w:rsidP="00D8553C">
            <w:pPr>
              <w:autoSpaceDE w:val="0"/>
              <w:autoSpaceDN w:val="0"/>
              <w:adjustRightInd w:val="0"/>
              <w:rPr>
                <w:b/>
              </w:rPr>
            </w:pPr>
            <w:r w:rsidRPr="001E071D">
              <w:rPr>
                <w:b/>
                <w:sz w:val="22"/>
                <w:szCs w:val="22"/>
              </w:rPr>
              <w:t>Пассив баланса</w:t>
            </w:r>
          </w:p>
        </w:tc>
        <w:tc>
          <w:tcPr>
            <w:tcW w:w="1560" w:type="dxa"/>
          </w:tcPr>
          <w:p w:rsidR="00F5273C" w:rsidRPr="001E071D" w:rsidRDefault="00F5273C" w:rsidP="00D8553C">
            <w:pPr>
              <w:autoSpaceDE w:val="0"/>
              <w:autoSpaceDN w:val="0"/>
              <w:adjustRightInd w:val="0"/>
              <w:rPr>
                <w:b/>
              </w:rPr>
            </w:pPr>
            <w:r>
              <w:rPr>
                <w:b/>
              </w:rPr>
              <w:t>17981</w:t>
            </w:r>
          </w:p>
        </w:tc>
        <w:tc>
          <w:tcPr>
            <w:tcW w:w="1559" w:type="dxa"/>
          </w:tcPr>
          <w:p w:rsidR="00F5273C" w:rsidRPr="001E071D" w:rsidRDefault="00F5273C" w:rsidP="00D8553C">
            <w:pPr>
              <w:autoSpaceDE w:val="0"/>
              <w:autoSpaceDN w:val="0"/>
              <w:adjustRightInd w:val="0"/>
              <w:rPr>
                <w:b/>
              </w:rPr>
            </w:pPr>
            <w:r>
              <w:rPr>
                <w:b/>
                <w:sz w:val="22"/>
                <w:szCs w:val="22"/>
              </w:rPr>
              <w:t>16518</w:t>
            </w:r>
          </w:p>
        </w:tc>
        <w:tc>
          <w:tcPr>
            <w:tcW w:w="1276" w:type="dxa"/>
            <w:vAlign w:val="center"/>
          </w:tcPr>
          <w:p w:rsidR="00F5273C" w:rsidRPr="00F5273C" w:rsidRDefault="00F5273C" w:rsidP="00F5273C">
            <w:pPr>
              <w:jc w:val="center"/>
              <w:rPr>
                <w:bCs/>
                <w:color w:val="000000"/>
              </w:rPr>
            </w:pPr>
            <w:r w:rsidRPr="00F5273C">
              <w:rPr>
                <w:bCs/>
                <w:color w:val="000000"/>
              </w:rPr>
              <w:t>1463</w:t>
            </w:r>
          </w:p>
        </w:tc>
        <w:tc>
          <w:tcPr>
            <w:tcW w:w="1328" w:type="dxa"/>
            <w:vAlign w:val="center"/>
          </w:tcPr>
          <w:p w:rsidR="00F5273C" w:rsidRPr="00F5273C" w:rsidRDefault="00F5273C" w:rsidP="00F5273C">
            <w:pPr>
              <w:jc w:val="center"/>
              <w:rPr>
                <w:bCs/>
                <w:color w:val="000000"/>
              </w:rPr>
            </w:pPr>
            <w:r w:rsidRPr="00F5273C">
              <w:rPr>
                <w:bCs/>
                <w:color w:val="000000"/>
              </w:rPr>
              <w:t>8,86</w:t>
            </w:r>
          </w:p>
        </w:tc>
      </w:tr>
    </w:tbl>
    <w:p w:rsidR="00F0021B" w:rsidRDefault="00F0021B" w:rsidP="00F0021B">
      <w:pPr>
        <w:autoSpaceDE w:val="0"/>
        <w:autoSpaceDN w:val="0"/>
        <w:adjustRightInd w:val="0"/>
        <w:spacing w:before="120"/>
        <w:ind w:firstLine="709"/>
        <w:jc w:val="both"/>
        <w:rPr>
          <w:sz w:val="28"/>
          <w:szCs w:val="28"/>
        </w:rPr>
      </w:pPr>
      <w:r w:rsidRPr="00F0021B">
        <w:rPr>
          <w:sz w:val="28"/>
          <w:szCs w:val="28"/>
        </w:rPr>
        <w:t xml:space="preserve">Коэффициент соотношения текущих активов (оборотные активы) к текущим обязательствам (краткосрочные обязательства) на конец 2019 года составляет 0,97. Численное значение коэффициента показывает, во сколько раз стоимостная оценка текущих активов превышает величину существующих на момент оценки краткосрочных финансовых обязательств. Этот показатель отражает возможность </w:t>
      </w:r>
      <w:r w:rsidR="00F5273C">
        <w:rPr>
          <w:sz w:val="28"/>
          <w:szCs w:val="28"/>
        </w:rPr>
        <w:t>Общества</w:t>
      </w:r>
      <w:r w:rsidRPr="00F0021B">
        <w:rPr>
          <w:sz w:val="28"/>
          <w:szCs w:val="28"/>
        </w:rPr>
        <w:t>, осуществить расчет по всем текущим обязательствам, реализовав свои текущие активы. Сложившееся соотношение текущих активов к текущим обязательствам Предприятия свидетельствует о его неблагополучной платежеспособности.</w:t>
      </w:r>
    </w:p>
    <w:p w:rsidR="00F0021B" w:rsidRPr="00F5273C" w:rsidRDefault="00F0021B" w:rsidP="00F0021B">
      <w:pPr>
        <w:autoSpaceDE w:val="0"/>
        <w:autoSpaceDN w:val="0"/>
        <w:adjustRightInd w:val="0"/>
        <w:ind w:firstLine="709"/>
        <w:jc w:val="both"/>
        <w:rPr>
          <w:sz w:val="28"/>
          <w:szCs w:val="27"/>
        </w:rPr>
      </w:pPr>
      <w:r w:rsidRPr="00F5273C">
        <w:rPr>
          <w:sz w:val="28"/>
          <w:szCs w:val="27"/>
        </w:rPr>
        <w:t xml:space="preserve">Соотношение уровня дебиторской задолженности к уровню кредиторской задолженности по состоянию на 31.12.2019 года составляет 0,002, что свидетельствует о </w:t>
      </w:r>
      <w:r w:rsidR="00F5273C" w:rsidRPr="00F5273C">
        <w:rPr>
          <w:sz w:val="28"/>
          <w:szCs w:val="27"/>
        </w:rPr>
        <w:t>низкой</w:t>
      </w:r>
      <w:r w:rsidRPr="00F5273C">
        <w:rPr>
          <w:sz w:val="28"/>
          <w:szCs w:val="27"/>
        </w:rPr>
        <w:t xml:space="preserve"> финансовой устойчивости </w:t>
      </w:r>
      <w:r w:rsidR="00F5273C" w:rsidRPr="00F5273C">
        <w:rPr>
          <w:sz w:val="28"/>
          <w:szCs w:val="27"/>
        </w:rPr>
        <w:t>Общества</w:t>
      </w:r>
      <w:r w:rsidRPr="00F5273C">
        <w:rPr>
          <w:sz w:val="28"/>
          <w:szCs w:val="27"/>
        </w:rPr>
        <w:t>.</w:t>
      </w:r>
    </w:p>
    <w:p w:rsidR="00042373" w:rsidRDefault="00042373" w:rsidP="00F5273C">
      <w:pPr>
        <w:pStyle w:val="af"/>
        <w:tabs>
          <w:tab w:val="left" w:pos="709"/>
          <w:tab w:val="left" w:pos="993"/>
        </w:tabs>
        <w:autoSpaceDE w:val="0"/>
        <w:autoSpaceDN w:val="0"/>
        <w:adjustRightInd w:val="0"/>
        <w:ind w:left="0" w:firstLine="709"/>
        <w:jc w:val="both"/>
        <w:rPr>
          <w:sz w:val="28"/>
          <w:szCs w:val="28"/>
        </w:rPr>
      </w:pPr>
      <w:r w:rsidRPr="005637EE">
        <w:rPr>
          <w:sz w:val="28"/>
          <w:szCs w:val="28"/>
        </w:rPr>
        <w:t>По итогам финансово-хозяйственной деятельности Общества согласно форме № 2 «Отчет о финансовых результатах», выручка за 201</w:t>
      </w:r>
      <w:r w:rsidR="00F5273C">
        <w:rPr>
          <w:sz w:val="28"/>
          <w:szCs w:val="28"/>
        </w:rPr>
        <w:t>9</w:t>
      </w:r>
      <w:r w:rsidRPr="005637EE">
        <w:rPr>
          <w:sz w:val="28"/>
          <w:szCs w:val="28"/>
        </w:rPr>
        <w:t xml:space="preserve"> г. составляет </w:t>
      </w:r>
      <w:r w:rsidR="00F5273C">
        <w:rPr>
          <w:sz w:val="28"/>
          <w:szCs w:val="28"/>
        </w:rPr>
        <w:t>11 888</w:t>
      </w:r>
      <w:r w:rsidRPr="005637EE">
        <w:rPr>
          <w:sz w:val="28"/>
          <w:szCs w:val="28"/>
        </w:rPr>
        <w:t xml:space="preserve"> </w:t>
      </w:r>
      <w:proofErr w:type="spellStart"/>
      <w:r w:rsidRPr="005637EE">
        <w:rPr>
          <w:sz w:val="28"/>
          <w:szCs w:val="28"/>
        </w:rPr>
        <w:t>тыс.руб</w:t>
      </w:r>
      <w:proofErr w:type="spellEnd"/>
      <w:r w:rsidRPr="005637EE">
        <w:rPr>
          <w:sz w:val="28"/>
          <w:szCs w:val="28"/>
        </w:rPr>
        <w:t xml:space="preserve">., себестоимость продаж </w:t>
      </w:r>
      <w:r>
        <w:rPr>
          <w:sz w:val="28"/>
          <w:szCs w:val="28"/>
        </w:rPr>
        <w:t>«-»</w:t>
      </w:r>
      <w:r w:rsidR="00F5273C">
        <w:rPr>
          <w:sz w:val="28"/>
          <w:szCs w:val="28"/>
        </w:rPr>
        <w:t>12 265</w:t>
      </w:r>
      <w:r w:rsidRPr="005637EE">
        <w:rPr>
          <w:sz w:val="28"/>
          <w:szCs w:val="28"/>
        </w:rPr>
        <w:t xml:space="preserve"> </w:t>
      </w:r>
      <w:proofErr w:type="spellStart"/>
      <w:r w:rsidRPr="005637EE">
        <w:rPr>
          <w:sz w:val="28"/>
          <w:szCs w:val="28"/>
        </w:rPr>
        <w:t>тыс.руб</w:t>
      </w:r>
      <w:proofErr w:type="spellEnd"/>
      <w:r w:rsidRPr="005637EE">
        <w:rPr>
          <w:sz w:val="28"/>
          <w:szCs w:val="28"/>
        </w:rPr>
        <w:t xml:space="preserve">. С учетом прочих доходов и расходов, </w:t>
      </w:r>
      <w:r>
        <w:rPr>
          <w:sz w:val="28"/>
          <w:szCs w:val="28"/>
        </w:rPr>
        <w:t>убыток</w:t>
      </w:r>
      <w:r w:rsidRPr="005637EE">
        <w:rPr>
          <w:sz w:val="28"/>
          <w:szCs w:val="28"/>
        </w:rPr>
        <w:t xml:space="preserve"> за 201</w:t>
      </w:r>
      <w:r w:rsidR="00F5273C">
        <w:rPr>
          <w:sz w:val="28"/>
          <w:szCs w:val="28"/>
        </w:rPr>
        <w:t>9</w:t>
      </w:r>
      <w:r w:rsidRPr="005637EE">
        <w:rPr>
          <w:sz w:val="28"/>
          <w:szCs w:val="28"/>
        </w:rPr>
        <w:t xml:space="preserve"> г. </w:t>
      </w:r>
      <w:r w:rsidRPr="00FB04E8">
        <w:rPr>
          <w:sz w:val="28"/>
          <w:szCs w:val="28"/>
        </w:rPr>
        <w:t xml:space="preserve">составил  «-» </w:t>
      </w:r>
      <w:r w:rsidR="00F5273C">
        <w:rPr>
          <w:sz w:val="28"/>
          <w:szCs w:val="28"/>
        </w:rPr>
        <w:t>797</w:t>
      </w:r>
      <w:r w:rsidRPr="00FB04E8">
        <w:rPr>
          <w:sz w:val="28"/>
          <w:szCs w:val="28"/>
        </w:rPr>
        <w:t xml:space="preserve"> </w:t>
      </w:r>
      <w:proofErr w:type="spellStart"/>
      <w:r w:rsidRPr="00FB04E8">
        <w:rPr>
          <w:sz w:val="28"/>
          <w:szCs w:val="28"/>
        </w:rPr>
        <w:t>тыс.руб</w:t>
      </w:r>
      <w:proofErr w:type="spellEnd"/>
      <w:r w:rsidRPr="00FB04E8">
        <w:rPr>
          <w:sz w:val="28"/>
          <w:szCs w:val="28"/>
        </w:rPr>
        <w:t>.</w:t>
      </w:r>
    </w:p>
    <w:p w:rsidR="003C3FBC" w:rsidRPr="00574652" w:rsidRDefault="003C3FBC" w:rsidP="003C3FBC">
      <w:pPr>
        <w:spacing w:before="240"/>
        <w:ind w:firstLine="709"/>
        <w:jc w:val="both"/>
        <w:rPr>
          <w:b/>
          <w:sz w:val="32"/>
          <w:szCs w:val="28"/>
        </w:rPr>
      </w:pPr>
      <w:r w:rsidRPr="00574652">
        <w:rPr>
          <w:b/>
          <w:sz w:val="28"/>
          <w:szCs w:val="26"/>
        </w:rPr>
        <w:t>4.</w:t>
      </w:r>
      <w:r w:rsidRPr="00574652">
        <w:rPr>
          <w:b/>
          <w:color w:val="943634" w:themeColor="accent2" w:themeShade="BF"/>
          <w:sz w:val="28"/>
          <w:szCs w:val="26"/>
        </w:rPr>
        <w:t xml:space="preserve"> </w:t>
      </w:r>
      <w:r w:rsidRPr="00574652">
        <w:rPr>
          <w:b/>
          <w:sz w:val="28"/>
          <w:szCs w:val="26"/>
        </w:rPr>
        <w:t>Анализ основных технико-экономических показателей за 2 предшествующих года, текущий год и расчетный период регулирования</w:t>
      </w:r>
      <w:r w:rsidRPr="00574652">
        <w:rPr>
          <w:b/>
          <w:sz w:val="32"/>
          <w:szCs w:val="28"/>
        </w:rPr>
        <w:t xml:space="preserve"> </w:t>
      </w:r>
    </w:p>
    <w:p w:rsidR="00574652" w:rsidRPr="004A09FE" w:rsidRDefault="00574652" w:rsidP="00574652">
      <w:pPr>
        <w:spacing w:before="120"/>
        <w:ind w:firstLine="709"/>
        <w:jc w:val="both"/>
        <w:rPr>
          <w:sz w:val="28"/>
          <w:szCs w:val="26"/>
        </w:rPr>
      </w:pPr>
      <w:r w:rsidRPr="004A09FE">
        <w:rPr>
          <w:sz w:val="28"/>
          <w:szCs w:val="26"/>
        </w:rPr>
        <w:t>Анализ основных технико-экономических показателей за 2 предшествующих года, текущий год и расчетный период регулирования по</w:t>
      </w:r>
      <w:r>
        <w:rPr>
          <w:sz w:val="28"/>
          <w:szCs w:val="26"/>
        </w:rPr>
        <w:t xml:space="preserve"> ООО</w:t>
      </w:r>
      <w:r w:rsidRPr="004A09FE">
        <w:rPr>
          <w:sz w:val="28"/>
          <w:szCs w:val="26"/>
        </w:rPr>
        <w:t xml:space="preserve"> «</w:t>
      </w:r>
      <w:r>
        <w:rPr>
          <w:sz w:val="28"/>
          <w:szCs w:val="26"/>
        </w:rPr>
        <w:t>Свет</w:t>
      </w:r>
      <w:r w:rsidRPr="004A09FE">
        <w:rPr>
          <w:sz w:val="28"/>
          <w:szCs w:val="26"/>
        </w:rPr>
        <w:t>» представлен в таблице 3.</w:t>
      </w:r>
    </w:p>
    <w:p w:rsidR="003C3FBC" w:rsidRPr="00871842" w:rsidRDefault="00871842" w:rsidP="00574652">
      <w:pPr>
        <w:pStyle w:val="a5"/>
        <w:spacing w:before="120"/>
        <w:ind w:left="0" w:firstLine="709"/>
        <w:jc w:val="right"/>
        <w:rPr>
          <w:sz w:val="28"/>
          <w:szCs w:val="26"/>
        </w:rPr>
      </w:pPr>
      <w:r>
        <w:rPr>
          <w:sz w:val="28"/>
          <w:szCs w:val="26"/>
        </w:rPr>
        <w:t>Таблица 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17"/>
        <w:gridCol w:w="1276"/>
        <w:gridCol w:w="1311"/>
        <w:gridCol w:w="1311"/>
        <w:gridCol w:w="1311"/>
        <w:gridCol w:w="1312"/>
        <w:gridCol w:w="1275"/>
      </w:tblGrid>
      <w:tr w:rsidR="00DC1C9A" w:rsidRPr="002E6343" w:rsidTr="00DC1C9A">
        <w:trPr>
          <w:trHeight w:val="600"/>
        </w:trPr>
        <w:tc>
          <w:tcPr>
            <w:tcW w:w="426" w:type="dxa"/>
            <w:shd w:val="clear" w:color="auto" w:fill="auto"/>
            <w:noWrap/>
            <w:vAlign w:val="center"/>
          </w:tcPr>
          <w:p w:rsidR="00DC1C9A" w:rsidRPr="00A61BB8" w:rsidRDefault="00DC1C9A" w:rsidP="003C3FBC">
            <w:pPr>
              <w:ind w:left="-108" w:right="-108"/>
              <w:jc w:val="center"/>
              <w:rPr>
                <w:sz w:val="20"/>
                <w:szCs w:val="20"/>
              </w:rPr>
            </w:pPr>
            <w:r w:rsidRPr="00A61BB8">
              <w:rPr>
                <w:sz w:val="20"/>
                <w:szCs w:val="20"/>
              </w:rPr>
              <w:t xml:space="preserve">№ </w:t>
            </w:r>
            <w:proofErr w:type="spellStart"/>
            <w:r w:rsidRPr="00A61BB8">
              <w:rPr>
                <w:sz w:val="20"/>
                <w:szCs w:val="20"/>
              </w:rPr>
              <w:t>п.п</w:t>
            </w:r>
            <w:proofErr w:type="spellEnd"/>
            <w:r w:rsidRPr="00A61BB8">
              <w:rPr>
                <w:sz w:val="20"/>
                <w:szCs w:val="20"/>
              </w:rPr>
              <w:t>.</w:t>
            </w:r>
          </w:p>
        </w:tc>
        <w:tc>
          <w:tcPr>
            <w:tcW w:w="1417" w:type="dxa"/>
            <w:shd w:val="clear" w:color="auto" w:fill="auto"/>
            <w:vAlign w:val="center"/>
          </w:tcPr>
          <w:p w:rsidR="00DC1C9A" w:rsidRPr="00A61BB8" w:rsidRDefault="00DC1C9A" w:rsidP="003C3FBC">
            <w:pPr>
              <w:ind w:left="-108" w:right="-108"/>
              <w:jc w:val="center"/>
              <w:rPr>
                <w:sz w:val="20"/>
                <w:szCs w:val="20"/>
              </w:rPr>
            </w:pPr>
            <w:r w:rsidRPr="00A61BB8">
              <w:rPr>
                <w:sz w:val="20"/>
                <w:szCs w:val="20"/>
              </w:rPr>
              <w:t>Наименование показателя</w:t>
            </w:r>
          </w:p>
        </w:tc>
        <w:tc>
          <w:tcPr>
            <w:tcW w:w="1276" w:type="dxa"/>
            <w:shd w:val="clear" w:color="auto" w:fill="auto"/>
            <w:vAlign w:val="center"/>
          </w:tcPr>
          <w:p w:rsidR="00DC1C9A" w:rsidRPr="00A61BB8" w:rsidRDefault="00DC1C9A" w:rsidP="003C3FBC">
            <w:pPr>
              <w:ind w:left="-108" w:right="-108"/>
              <w:jc w:val="center"/>
              <w:rPr>
                <w:sz w:val="20"/>
                <w:szCs w:val="20"/>
              </w:rPr>
            </w:pPr>
            <w:r w:rsidRPr="00A61BB8">
              <w:rPr>
                <w:sz w:val="20"/>
                <w:szCs w:val="20"/>
              </w:rPr>
              <w:t>Ед. изм.</w:t>
            </w:r>
          </w:p>
        </w:tc>
        <w:tc>
          <w:tcPr>
            <w:tcW w:w="1311" w:type="dxa"/>
            <w:vAlign w:val="center"/>
          </w:tcPr>
          <w:p w:rsidR="00DC1C9A" w:rsidRPr="00A61BB8" w:rsidRDefault="00DC1C9A" w:rsidP="00DC1C9A">
            <w:pPr>
              <w:ind w:left="-108" w:right="-108"/>
              <w:jc w:val="center"/>
              <w:rPr>
                <w:sz w:val="20"/>
                <w:szCs w:val="20"/>
              </w:rPr>
            </w:pPr>
            <w:r w:rsidRPr="00A61BB8">
              <w:rPr>
                <w:sz w:val="20"/>
                <w:szCs w:val="20"/>
              </w:rPr>
              <w:t>2018</w:t>
            </w:r>
            <w:r>
              <w:rPr>
                <w:sz w:val="20"/>
                <w:szCs w:val="20"/>
              </w:rPr>
              <w:t xml:space="preserve"> г </w:t>
            </w:r>
            <w:r w:rsidRPr="00A61BB8">
              <w:rPr>
                <w:sz w:val="20"/>
                <w:szCs w:val="20"/>
              </w:rPr>
              <w:t>утвер</w:t>
            </w:r>
            <w:r>
              <w:rPr>
                <w:sz w:val="20"/>
                <w:szCs w:val="20"/>
              </w:rPr>
              <w:t>ждено</w:t>
            </w:r>
          </w:p>
        </w:tc>
        <w:tc>
          <w:tcPr>
            <w:tcW w:w="1311" w:type="dxa"/>
            <w:vAlign w:val="center"/>
          </w:tcPr>
          <w:p w:rsidR="00DC1C9A" w:rsidRPr="00A61BB8" w:rsidRDefault="00DC1C9A" w:rsidP="00DC1C9A">
            <w:pPr>
              <w:ind w:left="-108" w:right="-108"/>
              <w:jc w:val="center"/>
              <w:rPr>
                <w:sz w:val="20"/>
                <w:szCs w:val="20"/>
              </w:rPr>
            </w:pPr>
            <w:r w:rsidRPr="00A61BB8">
              <w:rPr>
                <w:sz w:val="20"/>
                <w:szCs w:val="20"/>
              </w:rPr>
              <w:t>2019</w:t>
            </w:r>
            <w:r>
              <w:rPr>
                <w:sz w:val="20"/>
                <w:szCs w:val="20"/>
              </w:rPr>
              <w:t xml:space="preserve"> г. </w:t>
            </w:r>
            <w:r w:rsidRPr="00A61BB8">
              <w:rPr>
                <w:sz w:val="20"/>
                <w:szCs w:val="20"/>
              </w:rPr>
              <w:t>утвер</w:t>
            </w:r>
            <w:r>
              <w:rPr>
                <w:sz w:val="20"/>
                <w:szCs w:val="20"/>
              </w:rPr>
              <w:t>ждено</w:t>
            </w:r>
          </w:p>
        </w:tc>
        <w:tc>
          <w:tcPr>
            <w:tcW w:w="1311" w:type="dxa"/>
            <w:vAlign w:val="center"/>
          </w:tcPr>
          <w:p w:rsidR="00DC1C9A" w:rsidRPr="00A61BB8" w:rsidRDefault="00DC1C9A" w:rsidP="00DC1C9A">
            <w:pPr>
              <w:ind w:left="-108" w:right="-108"/>
              <w:jc w:val="center"/>
              <w:rPr>
                <w:sz w:val="20"/>
                <w:szCs w:val="20"/>
              </w:rPr>
            </w:pPr>
            <w:r w:rsidRPr="00A61BB8">
              <w:rPr>
                <w:sz w:val="20"/>
                <w:szCs w:val="20"/>
              </w:rPr>
              <w:t>2020</w:t>
            </w:r>
            <w:r>
              <w:rPr>
                <w:sz w:val="20"/>
                <w:szCs w:val="20"/>
              </w:rPr>
              <w:t xml:space="preserve"> г. </w:t>
            </w:r>
            <w:r w:rsidRPr="00A61BB8">
              <w:rPr>
                <w:sz w:val="20"/>
                <w:szCs w:val="20"/>
              </w:rPr>
              <w:t>утвер</w:t>
            </w:r>
            <w:r>
              <w:rPr>
                <w:sz w:val="20"/>
                <w:szCs w:val="20"/>
              </w:rPr>
              <w:t>ждено</w:t>
            </w:r>
            <w:r w:rsidRPr="00A61BB8">
              <w:rPr>
                <w:sz w:val="20"/>
                <w:szCs w:val="20"/>
              </w:rPr>
              <w:t>.</w:t>
            </w:r>
          </w:p>
        </w:tc>
        <w:tc>
          <w:tcPr>
            <w:tcW w:w="1312" w:type="dxa"/>
            <w:shd w:val="clear" w:color="auto" w:fill="auto"/>
            <w:vAlign w:val="center"/>
          </w:tcPr>
          <w:p w:rsidR="00DC1C9A" w:rsidRDefault="00DC1C9A" w:rsidP="00DC1C9A">
            <w:pPr>
              <w:ind w:left="-108" w:right="-108"/>
              <w:jc w:val="center"/>
              <w:rPr>
                <w:sz w:val="20"/>
                <w:szCs w:val="20"/>
              </w:rPr>
            </w:pPr>
            <w:r w:rsidRPr="00A61BB8">
              <w:rPr>
                <w:sz w:val="20"/>
                <w:szCs w:val="20"/>
              </w:rPr>
              <w:t>2021</w:t>
            </w:r>
            <w:r>
              <w:rPr>
                <w:sz w:val="20"/>
                <w:szCs w:val="20"/>
              </w:rPr>
              <w:t xml:space="preserve"> г.</w:t>
            </w:r>
          </w:p>
          <w:p w:rsidR="00DC1C9A" w:rsidRPr="00A61BB8" w:rsidRDefault="00574652" w:rsidP="00DC1C9A">
            <w:pPr>
              <w:ind w:left="-108" w:right="-108"/>
              <w:jc w:val="center"/>
              <w:rPr>
                <w:sz w:val="20"/>
                <w:szCs w:val="20"/>
              </w:rPr>
            </w:pPr>
            <w:r>
              <w:rPr>
                <w:sz w:val="20"/>
                <w:szCs w:val="20"/>
              </w:rPr>
              <w:t>расчет</w:t>
            </w:r>
          </w:p>
        </w:tc>
        <w:tc>
          <w:tcPr>
            <w:tcW w:w="1275" w:type="dxa"/>
            <w:shd w:val="clear" w:color="auto" w:fill="auto"/>
            <w:vAlign w:val="center"/>
          </w:tcPr>
          <w:p w:rsidR="00DC1C9A" w:rsidRPr="00A61BB8" w:rsidRDefault="00DC1C9A" w:rsidP="003C3FBC">
            <w:pPr>
              <w:ind w:left="-108" w:right="-108"/>
              <w:jc w:val="center"/>
              <w:rPr>
                <w:sz w:val="20"/>
                <w:szCs w:val="20"/>
              </w:rPr>
            </w:pPr>
            <w:r w:rsidRPr="00A61BB8">
              <w:rPr>
                <w:sz w:val="20"/>
                <w:szCs w:val="20"/>
              </w:rPr>
              <w:t>Отклонение 2021/2020, %</w:t>
            </w:r>
          </w:p>
        </w:tc>
      </w:tr>
      <w:tr w:rsidR="00DC1C9A" w:rsidRPr="002E6343" w:rsidTr="00DC1C9A">
        <w:trPr>
          <w:trHeight w:val="600"/>
        </w:trPr>
        <w:tc>
          <w:tcPr>
            <w:tcW w:w="426" w:type="dxa"/>
            <w:shd w:val="clear" w:color="auto" w:fill="auto"/>
            <w:noWrap/>
            <w:vAlign w:val="center"/>
          </w:tcPr>
          <w:p w:rsidR="00DC1C9A" w:rsidRPr="00A61BB8" w:rsidRDefault="00DC1C9A" w:rsidP="003C3FBC">
            <w:pPr>
              <w:ind w:left="-108" w:right="-108"/>
              <w:jc w:val="center"/>
              <w:rPr>
                <w:sz w:val="20"/>
                <w:szCs w:val="20"/>
              </w:rPr>
            </w:pPr>
            <w:r w:rsidRPr="00A61BB8">
              <w:rPr>
                <w:sz w:val="20"/>
                <w:szCs w:val="20"/>
              </w:rPr>
              <w:t>1</w:t>
            </w:r>
          </w:p>
        </w:tc>
        <w:tc>
          <w:tcPr>
            <w:tcW w:w="1417" w:type="dxa"/>
            <w:shd w:val="clear" w:color="auto" w:fill="auto"/>
            <w:vAlign w:val="center"/>
          </w:tcPr>
          <w:p w:rsidR="00DC1C9A" w:rsidRPr="00A61BB8" w:rsidRDefault="00DC1C9A" w:rsidP="00A61BB8">
            <w:pPr>
              <w:rPr>
                <w:sz w:val="20"/>
                <w:szCs w:val="20"/>
              </w:rPr>
            </w:pPr>
            <w:r w:rsidRPr="00A61BB8">
              <w:rPr>
                <w:sz w:val="20"/>
                <w:szCs w:val="20"/>
              </w:rPr>
              <w:t>Выработка</w:t>
            </w:r>
          </w:p>
        </w:tc>
        <w:tc>
          <w:tcPr>
            <w:tcW w:w="1276" w:type="dxa"/>
            <w:shd w:val="clear" w:color="auto" w:fill="auto"/>
            <w:vAlign w:val="center"/>
          </w:tcPr>
          <w:p w:rsidR="00DC1C9A" w:rsidRPr="00A61BB8" w:rsidRDefault="00DC1C9A" w:rsidP="00A61BB8">
            <w:pPr>
              <w:ind w:left="-108" w:right="-108"/>
              <w:jc w:val="center"/>
              <w:rPr>
                <w:sz w:val="20"/>
                <w:szCs w:val="20"/>
              </w:rPr>
            </w:pPr>
            <w:r w:rsidRPr="00A61BB8">
              <w:rPr>
                <w:sz w:val="20"/>
                <w:szCs w:val="20"/>
              </w:rPr>
              <w:t xml:space="preserve">тыс. </w:t>
            </w:r>
            <w:proofErr w:type="spellStart"/>
            <w:r w:rsidRPr="00A61BB8">
              <w:rPr>
                <w:sz w:val="20"/>
                <w:szCs w:val="20"/>
              </w:rPr>
              <w:t>кВтч</w:t>
            </w:r>
            <w:proofErr w:type="spellEnd"/>
          </w:p>
        </w:tc>
        <w:tc>
          <w:tcPr>
            <w:tcW w:w="1311" w:type="dxa"/>
            <w:vAlign w:val="center"/>
          </w:tcPr>
          <w:p w:rsidR="00DC1C9A" w:rsidRPr="00A61BB8" w:rsidRDefault="00DC1C9A" w:rsidP="00A61BB8">
            <w:pPr>
              <w:jc w:val="center"/>
              <w:rPr>
                <w:sz w:val="20"/>
                <w:szCs w:val="20"/>
              </w:rPr>
            </w:pPr>
            <w:r>
              <w:rPr>
                <w:sz w:val="20"/>
                <w:szCs w:val="20"/>
              </w:rPr>
              <w:t>432,0</w:t>
            </w:r>
          </w:p>
        </w:tc>
        <w:tc>
          <w:tcPr>
            <w:tcW w:w="1311" w:type="dxa"/>
            <w:vAlign w:val="center"/>
          </w:tcPr>
          <w:p w:rsidR="00DC1C9A" w:rsidRPr="00A61BB8" w:rsidRDefault="00DC1C9A" w:rsidP="000B5197">
            <w:pPr>
              <w:jc w:val="center"/>
              <w:rPr>
                <w:sz w:val="20"/>
                <w:szCs w:val="20"/>
              </w:rPr>
            </w:pPr>
            <w:r w:rsidRPr="00A61BB8">
              <w:rPr>
                <w:sz w:val="20"/>
                <w:szCs w:val="20"/>
              </w:rPr>
              <w:t>525,6</w:t>
            </w:r>
          </w:p>
        </w:tc>
        <w:tc>
          <w:tcPr>
            <w:tcW w:w="1311" w:type="dxa"/>
            <w:vAlign w:val="center"/>
          </w:tcPr>
          <w:p w:rsidR="00DC1C9A" w:rsidRPr="00A61BB8" w:rsidRDefault="00DC1C9A" w:rsidP="000B5197">
            <w:pPr>
              <w:jc w:val="center"/>
              <w:rPr>
                <w:sz w:val="20"/>
                <w:szCs w:val="20"/>
              </w:rPr>
            </w:pPr>
            <w:r w:rsidRPr="00A61BB8">
              <w:rPr>
                <w:sz w:val="20"/>
                <w:szCs w:val="20"/>
              </w:rPr>
              <w:t>525,6</w:t>
            </w:r>
          </w:p>
        </w:tc>
        <w:tc>
          <w:tcPr>
            <w:tcW w:w="1312" w:type="dxa"/>
            <w:shd w:val="clear" w:color="auto" w:fill="auto"/>
            <w:vAlign w:val="center"/>
          </w:tcPr>
          <w:p w:rsidR="00DC1C9A" w:rsidRPr="00A61BB8" w:rsidRDefault="00DC1C9A" w:rsidP="000B5197">
            <w:pPr>
              <w:jc w:val="center"/>
              <w:rPr>
                <w:sz w:val="20"/>
                <w:szCs w:val="20"/>
              </w:rPr>
            </w:pPr>
            <w:r w:rsidRPr="00A61BB8">
              <w:rPr>
                <w:sz w:val="20"/>
                <w:szCs w:val="20"/>
              </w:rPr>
              <w:t>525,6</w:t>
            </w:r>
          </w:p>
        </w:tc>
        <w:tc>
          <w:tcPr>
            <w:tcW w:w="1275" w:type="dxa"/>
            <w:shd w:val="clear" w:color="auto" w:fill="auto"/>
            <w:vAlign w:val="center"/>
          </w:tcPr>
          <w:p w:rsidR="00DC1C9A" w:rsidRPr="00A61BB8" w:rsidRDefault="00DC1C9A" w:rsidP="00A61BB8">
            <w:pPr>
              <w:jc w:val="center"/>
              <w:rPr>
                <w:sz w:val="20"/>
                <w:szCs w:val="20"/>
              </w:rPr>
            </w:pPr>
            <w:r>
              <w:rPr>
                <w:sz w:val="20"/>
                <w:szCs w:val="20"/>
              </w:rPr>
              <w:t>0,00</w:t>
            </w:r>
          </w:p>
        </w:tc>
      </w:tr>
      <w:tr w:rsidR="00DC1C9A" w:rsidRPr="002E6343" w:rsidTr="00DC1C9A">
        <w:trPr>
          <w:trHeight w:val="600"/>
        </w:trPr>
        <w:tc>
          <w:tcPr>
            <w:tcW w:w="426" w:type="dxa"/>
            <w:shd w:val="clear" w:color="auto" w:fill="auto"/>
            <w:noWrap/>
            <w:vAlign w:val="center"/>
          </w:tcPr>
          <w:p w:rsidR="00DC1C9A" w:rsidRPr="00A61BB8" w:rsidRDefault="00DC1C9A" w:rsidP="003C3FBC">
            <w:pPr>
              <w:ind w:left="-108" w:right="-108"/>
              <w:jc w:val="center"/>
              <w:rPr>
                <w:sz w:val="20"/>
                <w:szCs w:val="20"/>
              </w:rPr>
            </w:pPr>
            <w:r w:rsidRPr="00A61BB8">
              <w:rPr>
                <w:sz w:val="20"/>
                <w:szCs w:val="20"/>
              </w:rPr>
              <w:t>2</w:t>
            </w:r>
          </w:p>
        </w:tc>
        <w:tc>
          <w:tcPr>
            <w:tcW w:w="1417" w:type="dxa"/>
            <w:shd w:val="clear" w:color="auto" w:fill="auto"/>
            <w:vAlign w:val="center"/>
          </w:tcPr>
          <w:p w:rsidR="00DC1C9A" w:rsidRPr="00A61BB8" w:rsidRDefault="00DC1C9A" w:rsidP="00A61BB8">
            <w:pPr>
              <w:rPr>
                <w:sz w:val="20"/>
                <w:szCs w:val="20"/>
              </w:rPr>
            </w:pPr>
            <w:r w:rsidRPr="00A61BB8">
              <w:rPr>
                <w:sz w:val="20"/>
                <w:szCs w:val="20"/>
              </w:rPr>
              <w:t>Расход на с/н</w:t>
            </w:r>
          </w:p>
        </w:tc>
        <w:tc>
          <w:tcPr>
            <w:tcW w:w="1276" w:type="dxa"/>
            <w:shd w:val="clear" w:color="auto" w:fill="auto"/>
            <w:vAlign w:val="center"/>
          </w:tcPr>
          <w:p w:rsidR="00DC1C9A" w:rsidRPr="00A61BB8" w:rsidRDefault="00DC1C9A" w:rsidP="00A61BB8">
            <w:pPr>
              <w:ind w:left="-108" w:right="-108"/>
              <w:jc w:val="center"/>
              <w:rPr>
                <w:sz w:val="20"/>
                <w:szCs w:val="20"/>
              </w:rPr>
            </w:pPr>
            <w:r w:rsidRPr="00A61BB8">
              <w:rPr>
                <w:sz w:val="20"/>
                <w:szCs w:val="20"/>
              </w:rPr>
              <w:t xml:space="preserve">тыс. </w:t>
            </w:r>
            <w:proofErr w:type="spellStart"/>
            <w:r w:rsidRPr="00A61BB8">
              <w:rPr>
                <w:sz w:val="20"/>
                <w:szCs w:val="20"/>
              </w:rPr>
              <w:t>кВтч</w:t>
            </w:r>
            <w:proofErr w:type="spellEnd"/>
          </w:p>
        </w:tc>
        <w:tc>
          <w:tcPr>
            <w:tcW w:w="1311" w:type="dxa"/>
            <w:vAlign w:val="center"/>
          </w:tcPr>
          <w:p w:rsidR="00DC1C9A" w:rsidRPr="00A61BB8" w:rsidRDefault="00DC1C9A" w:rsidP="00A61BB8">
            <w:pPr>
              <w:jc w:val="center"/>
              <w:rPr>
                <w:sz w:val="20"/>
                <w:szCs w:val="20"/>
              </w:rPr>
            </w:pPr>
            <w:r>
              <w:rPr>
                <w:sz w:val="20"/>
                <w:szCs w:val="20"/>
              </w:rPr>
              <w:t>17,3</w:t>
            </w:r>
          </w:p>
        </w:tc>
        <w:tc>
          <w:tcPr>
            <w:tcW w:w="1311" w:type="dxa"/>
            <w:vAlign w:val="center"/>
          </w:tcPr>
          <w:p w:rsidR="00DC1C9A" w:rsidRPr="00A61BB8" w:rsidRDefault="00DC1C9A" w:rsidP="000B5197">
            <w:pPr>
              <w:jc w:val="center"/>
              <w:rPr>
                <w:sz w:val="20"/>
                <w:szCs w:val="20"/>
              </w:rPr>
            </w:pPr>
            <w:r w:rsidRPr="00A61BB8">
              <w:rPr>
                <w:sz w:val="20"/>
                <w:szCs w:val="20"/>
              </w:rPr>
              <w:t>2,2</w:t>
            </w:r>
          </w:p>
        </w:tc>
        <w:tc>
          <w:tcPr>
            <w:tcW w:w="1311" w:type="dxa"/>
            <w:vAlign w:val="center"/>
          </w:tcPr>
          <w:p w:rsidR="00DC1C9A" w:rsidRPr="00A61BB8" w:rsidRDefault="00DC1C9A" w:rsidP="000B5197">
            <w:pPr>
              <w:jc w:val="center"/>
              <w:rPr>
                <w:sz w:val="20"/>
                <w:szCs w:val="20"/>
              </w:rPr>
            </w:pPr>
            <w:r w:rsidRPr="00A61BB8">
              <w:rPr>
                <w:sz w:val="20"/>
                <w:szCs w:val="20"/>
              </w:rPr>
              <w:t>2,2</w:t>
            </w:r>
          </w:p>
        </w:tc>
        <w:tc>
          <w:tcPr>
            <w:tcW w:w="1312" w:type="dxa"/>
            <w:shd w:val="clear" w:color="auto" w:fill="auto"/>
            <w:vAlign w:val="center"/>
          </w:tcPr>
          <w:p w:rsidR="00DC1C9A" w:rsidRPr="00A61BB8" w:rsidRDefault="00DC1C9A" w:rsidP="000B5197">
            <w:pPr>
              <w:jc w:val="center"/>
              <w:rPr>
                <w:sz w:val="20"/>
                <w:szCs w:val="20"/>
              </w:rPr>
            </w:pPr>
            <w:r w:rsidRPr="00A61BB8">
              <w:rPr>
                <w:sz w:val="20"/>
                <w:szCs w:val="20"/>
              </w:rPr>
              <w:t>2,2</w:t>
            </w:r>
          </w:p>
        </w:tc>
        <w:tc>
          <w:tcPr>
            <w:tcW w:w="1275" w:type="dxa"/>
            <w:shd w:val="clear" w:color="auto" w:fill="auto"/>
            <w:vAlign w:val="center"/>
          </w:tcPr>
          <w:p w:rsidR="00DC1C9A" w:rsidRPr="00A61BB8" w:rsidRDefault="00DC1C9A" w:rsidP="00A61BB8">
            <w:pPr>
              <w:jc w:val="center"/>
              <w:rPr>
                <w:sz w:val="20"/>
                <w:szCs w:val="20"/>
              </w:rPr>
            </w:pPr>
            <w:r>
              <w:rPr>
                <w:sz w:val="20"/>
                <w:szCs w:val="20"/>
              </w:rPr>
              <w:t>0,00</w:t>
            </w:r>
          </w:p>
        </w:tc>
      </w:tr>
      <w:tr w:rsidR="00DC1C9A" w:rsidRPr="002E6343" w:rsidTr="00DC1C9A">
        <w:trPr>
          <w:trHeight w:val="300"/>
        </w:trPr>
        <w:tc>
          <w:tcPr>
            <w:tcW w:w="426" w:type="dxa"/>
            <w:shd w:val="clear" w:color="auto" w:fill="auto"/>
            <w:noWrap/>
            <w:vAlign w:val="center"/>
          </w:tcPr>
          <w:p w:rsidR="00DC1C9A" w:rsidRPr="00A61BB8" w:rsidRDefault="00DC1C9A" w:rsidP="003C3FBC">
            <w:pPr>
              <w:ind w:left="-108" w:right="-108"/>
              <w:jc w:val="center"/>
              <w:rPr>
                <w:sz w:val="20"/>
                <w:szCs w:val="20"/>
              </w:rPr>
            </w:pPr>
          </w:p>
        </w:tc>
        <w:tc>
          <w:tcPr>
            <w:tcW w:w="1417" w:type="dxa"/>
            <w:shd w:val="clear" w:color="auto" w:fill="auto"/>
            <w:vAlign w:val="center"/>
          </w:tcPr>
          <w:p w:rsidR="00DC1C9A" w:rsidRPr="00A61BB8" w:rsidRDefault="00DC1C9A" w:rsidP="00A61BB8">
            <w:pPr>
              <w:rPr>
                <w:sz w:val="20"/>
                <w:szCs w:val="20"/>
              </w:rPr>
            </w:pPr>
            <w:r w:rsidRPr="00A61BB8">
              <w:rPr>
                <w:sz w:val="20"/>
                <w:szCs w:val="20"/>
              </w:rPr>
              <w:t>Расход на с/н (%)</w:t>
            </w:r>
          </w:p>
        </w:tc>
        <w:tc>
          <w:tcPr>
            <w:tcW w:w="1276" w:type="dxa"/>
            <w:shd w:val="clear" w:color="auto" w:fill="auto"/>
            <w:vAlign w:val="center"/>
          </w:tcPr>
          <w:p w:rsidR="00DC1C9A" w:rsidRPr="00A61BB8" w:rsidRDefault="00DC1C9A" w:rsidP="003C3FBC">
            <w:pPr>
              <w:ind w:left="-108" w:right="-108"/>
              <w:jc w:val="center"/>
              <w:rPr>
                <w:sz w:val="20"/>
                <w:szCs w:val="20"/>
              </w:rPr>
            </w:pPr>
            <w:r w:rsidRPr="00A61BB8">
              <w:rPr>
                <w:sz w:val="20"/>
                <w:szCs w:val="20"/>
              </w:rPr>
              <w:t>%</w:t>
            </w:r>
          </w:p>
        </w:tc>
        <w:tc>
          <w:tcPr>
            <w:tcW w:w="1311" w:type="dxa"/>
            <w:vAlign w:val="center"/>
          </w:tcPr>
          <w:p w:rsidR="00DC1C9A" w:rsidRPr="00A61BB8" w:rsidRDefault="00DC1C9A" w:rsidP="00A61BB8">
            <w:pPr>
              <w:jc w:val="center"/>
              <w:rPr>
                <w:sz w:val="20"/>
                <w:szCs w:val="20"/>
              </w:rPr>
            </w:pPr>
            <w:r w:rsidRPr="00A61BB8">
              <w:rPr>
                <w:sz w:val="20"/>
                <w:szCs w:val="20"/>
              </w:rPr>
              <w:t>4</w:t>
            </w:r>
          </w:p>
        </w:tc>
        <w:tc>
          <w:tcPr>
            <w:tcW w:w="1311" w:type="dxa"/>
            <w:vAlign w:val="center"/>
          </w:tcPr>
          <w:p w:rsidR="00DC1C9A" w:rsidRPr="00A61BB8" w:rsidRDefault="00DC1C9A" w:rsidP="000B5197">
            <w:pPr>
              <w:jc w:val="center"/>
              <w:rPr>
                <w:sz w:val="20"/>
                <w:szCs w:val="20"/>
              </w:rPr>
            </w:pPr>
            <w:r w:rsidRPr="00A61BB8">
              <w:rPr>
                <w:sz w:val="20"/>
                <w:szCs w:val="20"/>
              </w:rPr>
              <w:t>0,4</w:t>
            </w:r>
            <w:r>
              <w:rPr>
                <w:sz w:val="20"/>
                <w:szCs w:val="20"/>
              </w:rPr>
              <w:t>3</w:t>
            </w:r>
          </w:p>
        </w:tc>
        <w:tc>
          <w:tcPr>
            <w:tcW w:w="1311" w:type="dxa"/>
            <w:vAlign w:val="center"/>
          </w:tcPr>
          <w:p w:rsidR="00DC1C9A" w:rsidRPr="00A61BB8" w:rsidRDefault="00DC1C9A" w:rsidP="000B5197">
            <w:pPr>
              <w:jc w:val="center"/>
              <w:rPr>
                <w:sz w:val="20"/>
                <w:szCs w:val="20"/>
              </w:rPr>
            </w:pPr>
            <w:r w:rsidRPr="00A61BB8">
              <w:rPr>
                <w:sz w:val="20"/>
                <w:szCs w:val="20"/>
              </w:rPr>
              <w:t>0,4</w:t>
            </w:r>
            <w:r>
              <w:rPr>
                <w:sz w:val="20"/>
                <w:szCs w:val="20"/>
              </w:rPr>
              <w:t>3</w:t>
            </w:r>
          </w:p>
        </w:tc>
        <w:tc>
          <w:tcPr>
            <w:tcW w:w="1312" w:type="dxa"/>
            <w:shd w:val="clear" w:color="auto" w:fill="auto"/>
            <w:vAlign w:val="center"/>
          </w:tcPr>
          <w:p w:rsidR="00DC1C9A" w:rsidRPr="00A61BB8" w:rsidRDefault="00DC1C9A" w:rsidP="000B5197">
            <w:pPr>
              <w:jc w:val="center"/>
              <w:rPr>
                <w:sz w:val="20"/>
                <w:szCs w:val="20"/>
              </w:rPr>
            </w:pPr>
            <w:r w:rsidRPr="00A61BB8">
              <w:rPr>
                <w:sz w:val="20"/>
                <w:szCs w:val="20"/>
              </w:rPr>
              <w:t>0,4</w:t>
            </w:r>
            <w:r>
              <w:rPr>
                <w:sz w:val="20"/>
                <w:szCs w:val="20"/>
              </w:rPr>
              <w:t>3</w:t>
            </w:r>
          </w:p>
        </w:tc>
        <w:tc>
          <w:tcPr>
            <w:tcW w:w="1275" w:type="dxa"/>
            <w:shd w:val="clear" w:color="auto" w:fill="auto"/>
            <w:vAlign w:val="center"/>
          </w:tcPr>
          <w:p w:rsidR="00DC1C9A" w:rsidRPr="00A61BB8" w:rsidRDefault="00DC1C9A" w:rsidP="00A61BB8">
            <w:pPr>
              <w:jc w:val="center"/>
              <w:rPr>
                <w:sz w:val="20"/>
                <w:szCs w:val="20"/>
              </w:rPr>
            </w:pPr>
            <w:r>
              <w:rPr>
                <w:sz w:val="20"/>
                <w:szCs w:val="20"/>
              </w:rPr>
              <w:t>0,00</w:t>
            </w:r>
          </w:p>
        </w:tc>
      </w:tr>
      <w:tr w:rsidR="00DC1C9A" w:rsidRPr="002E6343" w:rsidTr="00DC1C9A">
        <w:trPr>
          <w:trHeight w:val="600"/>
        </w:trPr>
        <w:tc>
          <w:tcPr>
            <w:tcW w:w="426" w:type="dxa"/>
            <w:shd w:val="clear" w:color="auto" w:fill="auto"/>
            <w:noWrap/>
            <w:vAlign w:val="center"/>
          </w:tcPr>
          <w:p w:rsidR="00DC1C9A" w:rsidRPr="00A61BB8" w:rsidRDefault="00DC1C9A" w:rsidP="003C3FBC">
            <w:pPr>
              <w:ind w:left="-108" w:right="-108"/>
              <w:jc w:val="center"/>
              <w:rPr>
                <w:sz w:val="20"/>
                <w:szCs w:val="20"/>
              </w:rPr>
            </w:pPr>
            <w:r w:rsidRPr="00A61BB8">
              <w:rPr>
                <w:sz w:val="20"/>
                <w:szCs w:val="20"/>
              </w:rPr>
              <w:t>3</w:t>
            </w:r>
          </w:p>
        </w:tc>
        <w:tc>
          <w:tcPr>
            <w:tcW w:w="1417" w:type="dxa"/>
            <w:shd w:val="clear" w:color="auto" w:fill="auto"/>
            <w:vAlign w:val="center"/>
          </w:tcPr>
          <w:p w:rsidR="00DC1C9A" w:rsidRPr="00A61BB8" w:rsidRDefault="00DC1C9A" w:rsidP="00A61BB8">
            <w:pPr>
              <w:rPr>
                <w:sz w:val="20"/>
                <w:szCs w:val="20"/>
              </w:rPr>
            </w:pPr>
            <w:r w:rsidRPr="00A61BB8">
              <w:rPr>
                <w:sz w:val="20"/>
                <w:szCs w:val="20"/>
              </w:rPr>
              <w:t>Отпуск в сеть</w:t>
            </w:r>
          </w:p>
        </w:tc>
        <w:tc>
          <w:tcPr>
            <w:tcW w:w="1276" w:type="dxa"/>
            <w:shd w:val="clear" w:color="auto" w:fill="auto"/>
            <w:vAlign w:val="center"/>
          </w:tcPr>
          <w:p w:rsidR="00DC1C9A" w:rsidRPr="00A61BB8" w:rsidRDefault="00DC1C9A" w:rsidP="00A61BB8">
            <w:pPr>
              <w:ind w:left="-108" w:right="-108"/>
              <w:jc w:val="center"/>
              <w:rPr>
                <w:sz w:val="20"/>
                <w:szCs w:val="20"/>
              </w:rPr>
            </w:pPr>
            <w:r w:rsidRPr="00A61BB8">
              <w:rPr>
                <w:sz w:val="20"/>
                <w:szCs w:val="20"/>
              </w:rPr>
              <w:t xml:space="preserve">тыс. </w:t>
            </w:r>
            <w:proofErr w:type="spellStart"/>
            <w:r w:rsidRPr="00A61BB8">
              <w:rPr>
                <w:sz w:val="20"/>
                <w:szCs w:val="20"/>
              </w:rPr>
              <w:t>кВтч</w:t>
            </w:r>
            <w:proofErr w:type="spellEnd"/>
          </w:p>
        </w:tc>
        <w:tc>
          <w:tcPr>
            <w:tcW w:w="1311" w:type="dxa"/>
            <w:vAlign w:val="center"/>
          </w:tcPr>
          <w:p w:rsidR="00DC1C9A" w:rsidRPr="00A61BB8" w:rsidRDefault="00DC1C9A" w:rsidP="00A61BB8">
            <w:pPr>
              <w:jc w:val="center"/>
              <w:rPr>
                <w:sz w:val="20"/>
                <w:szCs w:val="20"/>
              </w:rPr>
            </w:pPr>
            <w:r>
              <w:rPr>
                <w:sz w:val="20"/>
                <w:szCs w:val="20"/>
              </w:rPr>
              <w:t>414,7</w:t>
            </w:r>
          </w:p>
        </w:tc>
        <w:tc>
          <w:tcPr>
            <w:tcW w:w="1311" w:type="dxa"/>
            <w:vAlign w:val="center"/>
          </w:tcPr>
          <w:p w:rsidR="00DC1C9A" w:rsidRPr="00A61BB8" w:rsidRDefault="00DC1C9A" w:rsidP="000B5197">
            <w:pPr>
              <w:jc w:val="center"/>
              <w:rPr>
                <w:sz w:val="20"/>
                <w:szCs w:val="20"/>
              </w:rPr>
            </w:pPr>
            <w:r w:rsidRPr="00A61BB8">
              <w:rPr>
                <w:sz w:val="20"/>
                <w:szCs w:val="20"/>
              </w:rPr>
              <w:t>523,4</w:t>
            </w:r>
          </w:p>
        </w:tc>
        <w:tc>
          <w:tcPr>
            <w:tcW w:w="1311" w:type="dxa"/>
            <w:vAlign w:val="center"/>
          </w:tcPr>
          <w:p w:rsidR="00DC1C9A" w:rsidRPr="00A61BB8" w:rsidRDefault="00DC1C9A" w:rsidP="000B5197">
            <w:pPr>
              <w:jc w:val="center"/>
              <w:rPr>
                <w:sz w:val="20"/>
                <w:szCs w:val="20"/>
              </w:rPr>
            </w:pPr>
            <w:r w:rsidRPr="00A61BB8">
              <w:rPr>
                <w:sz w:val="20"/>
                <w:szCs w:val="20"/>
              </w:rPr>
              <w:t>523,4</w:t>
            </w:r>
          </w:p>
        </w:tc>
        <w:tc>
          <w:tcPr>
            <w:tcW w:w="1312" w:type="dxa"/>
            <w:shd w:val="clear" w:color="auto" w:fill="auto"/>
            <w:vAlign w:val="center"/>
          </w:tcPr>
          <w:p w:rsidR="00DC1C9A" w:rsidRPr="00A61BB8" w:rsidRDefault="00DC1C9A" w:rsidP="000B5197">
            <w:pPr>
              <w:jc w:val="center"/>
              <w:rPr>
                <w:sz w:val="20"/>
                <w:szCs w:val="20"/>
              </w:rPr>
            </w:pPr>
            <w:r w:rsidRPr="00A61BB8">
              <w:rPr>
                <w:sz w:val="20"/>
                <w:szCs w:val="20"/>
              </w:rPr>
              <w:t>523,4</w:t>
            </w:r>
          </w:p>
        </w:tc>
        <w:tc>
          <w:tcPr>
            <w:tcW w:w="1275" w:type="dxa"/>
            <w:shd w:val="clear" w:color="auto" w:fill="auto"/>
            <w:vAlign w:val="center"/>
          </w:tcPr>
          <w:p w:rsidR="00DC1C9A" w:rsidRPr="00A61BB8" w:rsidRDefault="00DC1C9A" w:rsidP="00A61BB8">
            <w:pPr>
              <w:jc w:val="center"/>
              <w:rPr>
                <w:sz w:val="20"/>
                <w:szCs w:val="20"/>
              </w:rPr>
            </w:pPr>
            <w:r>
              <w:rPr>
                <w:sz w:val="20"/>
                <w:szCs w:val="20"/>
              </w:rPr>
              <w:t>0,00</w:t>
            </w:r>
          </w:p>
        </w:tc>
      </w:tr>
      <w:tr w:rsidR="00DC1C9A" w:rsidRPr="002E6343" w:rsidTr="00DC1C9A">
        <w:trPr>
          <w:trHeight w:val="300"/>
        </w:trPr>
        <w:tc>
          <w:tcPr>
            <w:tcW w:w="426" w:type="dxa"/>
            <w:shd w:val="clear" w:color="auto" w:fill="auto"/>
            <w:vAlign w:val="center"/>
          </w:tcPr>
          <w:p w:rsidR="00DC1C9A" w:rsidRPr="00A61BB8" w:rsidRDefault="00DC1C9A" w:rsidP="003C3FBC">
            <w:pPr>
              <w:ind w:left="-108" w:right="-108"/>
              <w:jc w:val="center"/>
              <w:rPr>
                <w:sz w:val="20"/>
                <w:szCs w:val="20"/>
              </w:rPr>
            </w:pPr>
            <w:r w:rsidRPr="00A61BB8">
              <w:rPr>
                <w:sz w:val="20"/>
                <w:szCs w:val="20"/>
              </w:rPr>
              <w:t>4</w:t>
            </w:r>
          </w:p>
        </w:tc>
        <w:tc>
          <w:tcPr>
            <w:tcW w:w="1417" w:type="dxa"/>
            <w:shd w:val="clear" w:color="auto" w:fill="auto"/>
            <w:vAlign w:val="center"/>
          </w:tcPr>
          <w:p w:rsidR="00DC1C9A" w:rsidRPr="00A61BB8" w:rsidRDefault="00DC1C9A" w:rsidP="00A61BB8">
            <w:pPr>
              <w:rPr>
                <w:sz w:val="20"/>
                <w:szCs w:val="20"/>
              </w:rPr>
            </w:pPr>
            <w:r w:rsidRPr="00A61BB8">
              <w:rPr>
                <w:sz w:val="20"/>
                <w:szCs w:val="20"/>
              </w:rPr>
              <w:t>Потери</w:t>
            </w:r>
          </w:p>
        </w:tc>
        <w:tc>
          <w:tcPr>
            <w:tcW w:w="1276" w:type="dxa"/>
            <w:shd w:val="clear" w:color="auto" w:fill="auto"/>
            <w:vAlign w:val="center"/>
          </w:tcPr>
          <w:p w:rsidR="00DC1C9A" w:rsidRPr="00A61BB8" w:rsidRDefault="00DC1C9A" w:rsidP="003C3FBC">
            <w:pPr>
              <w:ind w:left="-108" w:right="-108"/>
              <w:jc w:val="center"/>
              <w:rPr>
                <w:sz w:val="20"/>
                <w:szCs w:val="20"/>
              </w:rPr>
            </w:pPr>
            <w:r w:rsidRPr="00A61BB8">
              <w:rPr>
                <w:sz w:val="20"/>
                <w:szCs w:val="20"/>
              </w:rPr>
              <w:t xml:space="preserve">тыс. </w:t>
            </w:r>
            <w:proofErr w:type="spellStart"/>
            <w:r w:rsidRPr="00A61BB8">
              <w:rPr>
                <w:sz w:val="20"/>
                <w:szCs w:val="20"/>
              </w:rPr>
              <w:t>кВтч</w:t>
            </w:r>
            <w:proofErr w:type="spellEnd"/>
            <w:r w:rsidRPr="00A61BB8">
              <w:rPr>
                <w:sz w:val="20"/>
                <w:szCs w:val="20"/>
              </w:rPr>
              <w:t>.</w:t>
            </w:r>
          </w:p>
        </w:tc>
        <w:tc>
          <w:tcPr>
            <w:tcW w:w="1311" w:type="dxa"/>
            <w:vAlign w:val="center"/>
          </w:tcPr>
          <w:p w:rsidR="00DC1C9A" w:rsidRPr="00A61BB8" w:rsidRDefault="00DC1C9A" w:rsidP="00A61BB8">
            <w:pPr>
              <w:jc w:val="center"/>
              <w:rPr>
                <w:sz w:val="20"/>
                <w:szCs w:val="20"/>
              </w:rPr>
            </w:pPr>
            <w:r>
              <w:rPr>
                <w:sz w:val="20"/>
                <w:szCs w:val="20"/>
              </w:rPr>
              <w:t>20,7</w:t>
            </w:r>
          </w:p>
        </w:tc>
        <w:tc>
          <w:tcPr>
            <w:tcW w:w="1311" w:type="dxa"/>
            <w:vAlign w:val="center"/>
          </w:tcPr>
          <w:p w:rsidR="00DC1C9A" w:rsidRPr="00A61BB8" w:rsidRDefault="00DC1C9A" w:rsidP="000B5197">
            <w:pPr>
              <w:jc w:val="center"/>
              <w:rPr>
                <w:sz w:val="20"/>
                <w:szCs w:val="20"/>
              </w:rPr>
            </w:pPr>
            <w:r w:rsidRPr="00A61BB8">
              <w:rPr>
                <w:sz w:val="20"/>
                <w:szCs w:val="20"/>
              </w:rPr>
              <w:t>0</w:t>
            </w:r>
          </w:p>
        </w:tc>
        <w:tc>
          <w:tcPr>
            <w:tcW w:w="1311" w:type="dxa"/>
            <w:vAlign w:val="center"/>
          </w:tcPr>
          <w:p w:rsidR="00DC1C9A" w:rsidRPr="00A61BB8" w:rsidRDefault="00DC1C9A" w:rsidP="000B5197">
            <w:pPr>
              <w:jc w:val="center"/>
              <w:rPr>
                <w:sz w:val="20"/>
                <w:szCs w:val="20"/>
              </w:rPr>
            </w:pPr>
            <w:r w:rsidRPr="00A61BB8">
              <w:rPr>
                <w:sz w:val="20"/>
                <w:szCs w:val="20"/>
              </w:rPr>
              <w:t>0</w:t>
            </w:r>
          </w:p>
        </w:tc>
        <w:tc>
          <w:tcPr>
            <w:tcW w:w="1312" w:type="dxa"/>
            <w:shd w:val="clear" w:color="auto" w:fill="auto"/>
            <w:vAlign w:val="center"/>
          </w:tcPr>
          <w:p w:rsidR="00DC1C9A" w:rsidRPr="00A61BB8" w:rsidRDefault="00DC1C9A" w:rsidP="000B5197">
            <w:pPr>
              <w:jc w:val="center"/>
              <w:rPr>
                <w:sz w:val="20"/>
                <w:szCs w:val="20"/>
              </w:rPr>
            </w:pPr>
            <w:r w:rsidRPr="00A61BB8">
              <w:rPr>
                <w:sz w:val="20"/>
                <w:szCs w:val="20"/>
              </w:rPr>
              <w:t>0</w:t>
            </w:r>
          </w:p>
        </w:tc>
        <w:tc>
          <w:tcPr>
            <w:tcW w:w="1275" w:type="dxa"/>
            <w:shd w:val="clear" w:color="auto" w:fill="auto"/>
            <w:vAlign w:val="center"/>
          </w:tcPr>
          <w:p w:rsidR="00DC1C9A" w:rsidRPr="00A61BB8" w:rsidRDefault="00DC1C9A" w:rsidP="00A61BB8">
            <w:pPr>
              <w:jc w:val="center"/>
              <w:rPr>
                <w:sz w:val="20"/>
                <w:szCs w:val="20"/>
              </w:rPr>
            </w:pPr>
            <w:r>
              <w:rPr>
                <w:sz w:val="20"/>
                <w:szCs w:val="20"/>
              </w:rPr>
              <w:t>0,00</w:t>
            </w:r>
          </w:p>
        </w:tc>
      </w:tr>
      <w:tr w:rsidR="00DC1C9A" w:rsidRPr="002E6343" w:rsidTr="00DC1C9A">
        <w:trPr>
          <w:trHeight w:val="300"/>
        </w:trPr>
        <w:tc>
          <w:tcPr>
            <w:tcW w:w="426" w:type="dxa"/>
            <w:shd w:val="clear" w:color="auto" w:fill="auto"/>
            <w:vAlign w:val="center"/>
          </w:tcPr>
          <w:p w:rsidR="00DC1C9A" w:rsidRPr="00A61BB8" w:rsidRDefault="00DC1C9A" w:rsidP="003C3FBC">
            <w:pPr>
              <w:ind w:left="-108" w:right="-108"/>
              <w:jc w:val="center"/>
              <w:rPr>
                <w:sz w:val="20"/>
                <w:szCs w:val="20"/>
              </w:rPr>
            </w:pPr>
            <w:r w:rsidRPr="00A61BB8">
              <w:rPr>
                <w:sz w:val="20"/>
                <w:szCs w:val="20"/>
              </w:rPr>
              <w:t>5</w:t>
            </w:r>
          </w:p>
        </w:tc>
        <w:tc>
          <w:tcPr>
            <w:tcW w:w="1417" w:type="dxa"/>
            <w:shd w:val="clear" w:color="auto" w:fill="auto"/>
            <w:vAlign w:val="center"/>
          </w:tcPr>
          <w:p w:rsidR="00DC1C9A" w:rsidRPr="00A61BB8" w:rsidRDefault="00DC1C9A" w:rsidP="00A61BB8">
            <w:pPr>
              <w:rPr>
                <w:sz w:val="20"/>
                <w:szCs w:val="20"/>
              </w:rPr>
            </w:pPr>
            <w:r w:rsidRPr="00A61BB8">
              <w:rPr>
                <w:sz w:val="20"/>
                <w:szCs w:val="20"/>
              </w:rPr>
              <w:t>Полезный отпуск, всего</w:t>
            </w:r>
          </w:p>
        </w:tc>
        <w:tc>
          <w:tcPr>
            <w:tcW w:w="1276" w:type="dxa"/>
            <w:shd w:val="clear" w:color="auto" w:fill="auto"/>
            <w:vAlign w:val="center"/>
          </w:tcPr>
          <w:p w:rsidR="00DC1C9A" w:rsidRPr="00A61BB8" w:rsidRDefault="00DC1C9A" w:rsidP="00A61BB8">
            <w:pPr>
              <w:ind w:left="-108" w:right="-108"/>
              <w:jc w:val="center"/>
              <w:rPr>
                <w:sz w:val="20"/>
                <w:szCs w:val="20"/>
              </w:rPr>
            </w:pPr>
            <w:r w:rsidRPr="00A61BB8">
              <w:rPr>
                <w:sz w:val="20"/>
                <w:szCs w:val="20"/>
              </w:rPr>
              <w:t xml:space="preserve">тыс. </w:t>
            </w:r>
            <w:proofErr w:type="spellStart"/>
            <w:r w:rsidRPr="00A61BB8">
              <w:rPr>
                <w:sz w:val="20"/>
                <w:szCs w:val="20"/>
              </w:rPr>
              <w:t>кВтч</w:t>
            </w:r>
            <w:proofErr w:type="spellEnd"/>
          </w:p>
        </w:tc>
        <w:tc>
          <w:tcPr>
            <w:tcW w:w="1311" w:type="dxa"/>
            <w:vAlign w:val="center"/>
          </w:tcPr>
          <w:p w:rsidR="00DC1C9A" w:rsidRPr="00A61BB8" w:rsidRDefault="00DC1C9A" w:rsidP="00A61BB8">
            <w:pPr>
              <w:jc w:val="center"/>
              <w:rPr>
                <w:sz w:val="20"/>
                <w:szCs w:val="20"/>
              </w:rPr>
            </w:pPr>
            <w:r>
              <w:rPr>
                <w:sz w:val="20"/>
                <w:szCs w:val="20"/>
              </w:rPr>
              <w:t>394,0</w:t>
            </w:r>
          </w:p>
        </w:tc>
        <w:tc>
          <w:tcPr>
            <w:tcW w:w="1311" w:type="dxa"/>
            <w:vAlign w:val="center"/>
          </w:tcPr>
          <w:p w:rsidR="00DC1C9A" w:rsidRPr="00A61BB8" w:rsidRDefault="00DC1C9A" w:rsidP="000B5197">
            <w:pPr>
              <w:jc w:val="center"/>
              <w:rPr>
                <w:sz w:val="20"/>
                <w:szCs w:val="20"/>
              </w:rPr>
            </w:pPr>
            <w:r w:rsidRPr="00A61BB8">
              <w:rPr>
                <w:sz w:val="20"/>
                <w:szCs w:val="20"/>
              </w:rPr>
              <w:t>523,4</w:t>
            </w:r>
          </w:p>
        </w:tc>
        <w:tc>
          <w:tcPr>
            <w:tcW w:w="1311" w:type="dxa"/>
            <w:vAlign w:val="center"/>
          </w:tcPr>
          <w:p w:rsidR="00DC1C9A" w:rsidRPr="00A61BB8" w:rsidRDefault="00DC1C9A" w:rsidP="000B5197">
            <w:pPr>
              <w:jc w:val="center"/>
              <w:rPr>
                <w:sz w:val="20"/>
                <w:szCs w:val="20"/>
              </w:rPr>
            </w:pPr>
            <w:r w:rsidRPr="00A61BB8">
              <w:rPr>
                <w:sz w:val="20"/>
                <w:szCs w:val="20"/>
              </w:rPr>
              <w:t>523,4</w:t>
            </w:r>
          </w:p>
        </w:tc>
        <w:tc>
          <w:tcPr>
            <w:tcW w:w="1312" w:type="dxa"/>
            <w:shd w:val="clear" w:color="auto" w:fill="auto"/>
            <w:vAlign w:val="center"/>
          </w:tcPr>
          <w:p w:rsidR="00DC1C9A" w:rsidRPr="00A61BB8" w:rsidRDefault="00DC1C9A" w:rsidP="000B5197">
            <w:pPr>
              <w:jc w:val="center"/>
              <w:rPr>
                <w:sz w:val="20"/>
                <w:szCs w:val="20"/>
              </w:rPr>
            </w:pPr>
            <w:r w:rsidRPr="00A61BB8">
              <w:rPr>
                <w:sz w:val="20"/>
                <w:szCs w:val="20"/>
              </w:rPr>
              <w:t>523,4</w:t>
            </w:r>
          </w:p>
        </w:tc>
        <w:tc>
          <w:tcPr>
            <w:tcW w:w="1275" w:type="dxa"/>
            <w:shd w:val="clear" w:color="auto" w:fill="auto"/>
            <w:vAlign w:val="center"/>
          </w:tcPr>
          <w:p w:rsidR="00DC1C9A" w:rsidRPr="00A61BB8" w:rsidRDefault="00DC1C9A" w:rsidP="00A61BB8">
            <w:pPr>
              <w:jc w:val="center"/>
              <w:rPr>
                <w:sz w:val="20"/>
                <w:szCs w:val="20"/>
              </w:rPr>
            </w:pPr>
            <w:r>
              <w:rPr>
                <w:sz w:val="20"/>
                <w:szCs w:val="20"/>
              </w:rPr>
              <w:t>0,00</w:t>
            </w:r>
          </w:p>
        </w:tc>
      </w:tr>
      <w:tr w:rsidR="00DC1C9A" w:rsidRPr="002E6343" w:rsidTr="00DC1C9A">
        <w:trPr>
          <w:trHeight w:val="300"/>
        </w:trPr>
        <w:tc>
          <w:tcPr>
            <w:tcW w:w="426" w:type="dxa"/>
            <w:shd w:val="clear" w:color="auto" w:fill="auto"/>
            <w:vAlign w:val="center"/>
          </w:tcPr>
          <w:p w:rsidR="00DC1C9A" w:rsidRPr="00A61BB8" w:rsidRDefault="00DC1C9A" w:rsidP="003C3FBC">
            <w:pPr>
              <w:ind w:left="-108" w:right="-108"/>
              <w:jc w:val="center"/>
              <w:rPr>
                <w:sz w:val="20"/>
                <w:szCs w:val="20"/>
              </w:rPr>
            </w:pPr>
            <w:r w:rsidRPr="00A61BB8">
              <w:rPr>
                <w:sz w:val="20"/>
                <w:szCs w:val="20"/>
              </w:rPr>
              <w:t>6</w:t>
            </w:r>
          </w:p>
        </w:tc>
        <w:tc>
          <w:tcPr>
            <w:tcW w:w="1417" w:type="dxa"/>
            <w:shd w:val="clear" w:color="auto" w:fill="auto"/>
            <w:vAlign w:val="center"/>
          </w:tcPr>
          <w:p w:rsidR="00DC1C9A" w:rsidRPr="00A61BB8" w:rsidRDefault="00DC1C9A" w:rsidP="00A61BB8">
            <w:pPr>
              <w:rPr>
                <w:sz w:val="20"/>
                <w:szCs w:val="20"/>
              </w:rPr>
            </w:pPr>
            <w:r w:rsidRPr="00A61BB8">
              <w:rPr>
                <w:sz w:val="20"/>
                <w:szCs w:val="20"/>
              </w:rPr>
              <w:t>НВВ</w:t>
            </w:r>
          </w:p>
        </w:tc>
        <w:tc>
          <w:tcPr>
            <w:tcW w:w="1276" w:type="dxa"/>
            <w:shd w:val="clear" w:color="auto" w:fill="auto"/>
            <w:vAlign w:val="center"/>
          </w:tcPr>
          <w:p w:rsidR="00DC1C9A" w:rsidRPr="00A61BB8" w:rsidRDefault="00DC1C9A" w:rsidP="003C3FBC">
            <w:pPr>
              <w:ind w:left="-108" w:right="-108"/>
              <w:jc w:val="center"/>
              <w:rPr>
                <w:sz w:val="20"/>
                <w:szCs w:val="20"/>
              </w:rPr>
            </w:pPr>
            <w:r>
              <w:rPr>
                <w:sz w:val="20"/>
                <w:szCs w:val="20"/>
              </w:rPr>
              <w:t>тыс. руб.</w:t>
            </w:r>
          </w:p>
        </w:tc>
        <w:tc>
          <w:tcPr>
            <w:tcW w:w="1311" w:type="dxa"/>
            <w:vAlign w:val="center"/>
          </w:tcPr>
          <w:p w:rsidR="00DC1C9A" w:rsidRPr="00DC1C9A" w:rsidRDefault="00DC1C9A" w:rsidP="00A61BB8">
            <w:pPr>
              <w:jc w:val="center"/>
              <w:rPr>
                <w:sz w:val="20"/>
                <w:szCs w:val="20"/>
              </w:rPr>
            </w:pPr>
            <w:r w:rsidRPr="00DC1C9A">
              <w:rPr>
                <w:sz w:val="20"/>
                <w:szCs w:val="20"/>
              </w:rPr>
              <w:t>6 928,6</w:t>
            </w:r>
          </w:p>
        </w:tc>
        <w:tc>
          <w:tcPr>
            <w:tcW w:w="1311" w:type="dxa"/>
            <w:vAlign w:val="center"/>
          </w:tcPr>
          <w:p w:rsidR="00DC1C9A" w:rsidRPr="00DC1C9A" w:rsidRDefault="00DC1C9A" w:rsidP="000B5197">
            <w:pPr>
              <w:jc w:val="center"/>
              <w:rPr>
                <w:sz w:val="20"/>
                <w:szCs w:val="20"/>
              </w:rPr>
            </w:pPr>
            <w:r w:rsidRPr="00DC1C9A">
              <w:rPr>
                <w:sz w:val="20"/>
                <w:szCs w:val="20"/>
              </w:rPr>
              <w:t>13 178,97</w:t>
            </w:r>
          </w:p>
        </w:tc>
        <w:tc>
          <w:tcPr>
            <w:tcW w:w="1311" w:type="dxa"/>
            <w:vAlign w:val="center"/>
          </w:tcPr>
          <w:p w:rsidR="00DC1C9A" w:rsidRPr="00DC1C9A" w:rsidRDefault="00DC1C9A" w:rsidP="00A61BB8">
            <w:pPr>
              <w:jc w:val="center"/>
              <w:rPr>
                <w:sz w:val="20"/>
                <w:szCs w:val="20"/>
              </w:rPr>
            </w:pPr>
            <w:r w:rsidRPr="00DC1C9A">
              <w:rPr>
                <w:sz w:val="20"/>
                <w:szCs w:val="20"/>
              </w:rPr>
              <w:t>13</w:t>
            </w:r>
            <w:r w:rsidRPr="00DC1C9A">
              <w:rPr>
                <w:rFonts w:eastAsiaTheme="minorHAnsi"/>
                <w:sz w:val="20"/>
                <w:szCs w:val="20"/>
                <w:lang w:eastAsia="en-US"/>
              </w:rPr>
              <w:t> </w:t>
            </w:r>
            <w:r w:rsidRPr="00DC1C9A">
              <w:rPr>
                <w:sz w:val="20"/>
                <w:szCs w:val="20"/>
              </w:rPr>
              <w:t>349,92</w:t>
            </w:r>
          </w:p>
        </w:tc>
        <w:tc>
          <w:tcPr>
            <w:tcW w:w="1312" w:type="dxa"/>
            <w:shd w:val="clear" w:color="auto" w:fill="auto"/>
            <w:vAlign w:val="center"/>
          </w:tcPr>
          <w:p w:rsidR="00DC1C9A" w:rsidRPr="00DC1C9A" w:rsidRDefault="00DC1C9A" w:rsidP="00A61BB8">
            <w:pPr>
              <w:jc w:val="center"/>
              <w:rPr>
                <w:sz w:val="20"/>
                <w:szCs w:val="20"/>
              </w:rPr>
            </w:pPr>
            <w:r w:rsidRPr="00DC1C9A">
              <w:rPr>
                <w:rFonts w:eastAsiaTheme="minorHAnsi"/>
                <w:sz w:val="20"/>
                <w:szCs w:val="20"/>
                <w:lang w:eastAsia="en-US"/>
              </w:rPr>
              <w:t>14 285,89</w:t>
            </w:r>
          </w:p>
        </w:tc>
        <w:tc>
          <w:tcPr>
            <w:tcW w:w="1275" w:type="dxa"/>
            <w:shd w:val="clear" w:color="auto" w:fill="auto"/>
            <w:vAlign w:val="center"/>
          </w:tcPr>
          <w:p w:rsidR="00DC1C9A" w:rsidRPr="00DC1C9A" w:rsidRDefault="00DC1C9A" w:rsidP="00A61BB8">
            <w:pPr>
              <w:jc w:val="center"/>
              <w:rPr>
                <w:sz w:val="20"/>
                <w:szCs w:val="20"/>
              </w:rPr>
            </w:pPr>
            <w:r w:rsidRPr="00DC1C9A">
              <w:rPr>
                <w:sz w:val="20"/>
                <w:szCs w:val="20"/>
              </w:rPr>
              <w:t>935,97</w:t>
            </w:r>
          </w:p>
        </w:tc>
      </w:tr>
    </w:tbl>
    <w:p w:rsidR="00F5273C" w:rsidRPr="00871842" w:rsidRDefault="00F5273C" w:rsidP="00871842">
      <w:pPr>
        <w:autoSpaceDE w:val="0"/>
        <w:autoSpaceDN w:val="0"/>
        <w:adjustRightInd w:val="0"/>
        <w:spacing w:before="120"/>
        <w:ind w:firstLine="709"/>
        <w:jc w:val="both"/>
        <w:rPr>
          <w:rFonts w:eastAsiaTheme="minorHAnsi"/>
          <w:sz w:val="28"/>
          <w:szCs w:val="28"/>
          <w:lang w:eastAsia="en-US"/>
        </w:rPr>
      </w:pPr>
      <w:r w:rsidRPr="007B59D5">
        <w:rPr>
          <w:bCs/>
          <w:sz w:val="28"/>
          <w:szCs w:val="28"/>
        </w:rPr>
        <w:t xml:space="preserve">В предыдущие периоды регулирования объем выработки электрической энергии дизельной электростанцией (ДЭС) учтен в размере </w:t>
      </w:r>
      <w:r>
        <w:rPr>
          <w:bCs/>
          <w:sz w:val="28"/>
          <w:szCs w:val="28"/>
        </w:rPr>
        <w:t>525,60</w:t>
      </w:r>
      <w:r w:rsidR="00E52E43">
        <w:rPr>
          <w:bCs/>
          <w:sz w:val="28"/>
          <w:szCs w:val="28"/>
        </w:rPr>
        <w:t xml:space="preserve"> </w:t>
      </w:r>
      <w:proofErr w:type="spellStart"/>
      <w:r w:rsidRPr="007B59D5">
        <w:rPr>
          <w:bCs/>
          <w:sz w:val="28"/>
          <w:szCs w:val="28"/>
        </w:rPr>
        <w:t>тыс.кВтч</w:t>
      </w:r>
      <w:proofErr w:type="spellEnd"/>
      <w:r w:rsidRPr="007B59D5">
        <w:rPr>
          <w:bCs/>
          <w:sz w:val="28"/>
          <w:szCs w:val="28"/>
        </w:rPr>
        <w:t xml:space="preserve">.  Расход электрической энергии на собственные нужды ДЭС </w:t>
      </w:r>
      <w:r w:rsidRPr="006C44C5">
        <w:rPr>
          <w:bCs/>
          <w:sz w:val="28"/>
          <w:szCs w:val="28"/>
        </w:rPr>
        <w:t>составляет 2,16</w:t>
      </w:r>
      <w:r w:rsidR="00DC1C9A">
        <w:rPr>
          <w:bCs/>
          <w:sz w:val="28"/>
          <w:szCs w:val="28"/>
        </w:rPr>
        <w:t xml:space="preserve"> </w:t>
      </w:r>
      <w:r w:rsidRPr="007B59D5">
        <w:rPr>
          <w:bCs/>
          <w:sz w:val="28"/>
          <w:szCs w:val="28"/>
        </w:rPr>
        <w:t>тыс.</w:t>
      </w:r>
      <w:r w:rsidR="00DC1C9A">
        <w:rPr>
          <w:bCs/>
          <w:sz w:val="28"/>
          <w:szCs w:val="28"/>
        </w:rPr>
        <w:t xml:space="preserve"> </w:t>
      </w:r>
      <w:proofErr w:type="spellStart"/>
      <w:r w:rsidRPr="007B59D5">
        <w:rPr>
          <w:bCs/>
          <w:sz w:val="28"/>
          <w:szCs w:val="28"/>
        </w:rPr>
        <w:t>кВтч</w:t>
      </w:r>
      <w:proofErr w:type="spellEnd"/>
      <w:r w:rsidRPr="007B59D5">
        <w:rPr>
          <w:bCs/>
          <w:sz w:val="28"/>
          <w:szCs w:val="28"/>
        </w:rPr>
        <w:t xml:space="preserve"> или </w:t>
      </w:r>
      <w:r w:rsidR="00E52E43">
        <w:rPr>
          <w:bCs/>
          <w:sz w:val="28"/>
          <w:szCs w:val="28"/>
        </w:rPr>
        <w:t xml:space="preserve">0,43 </w:t>
      </w:r>
      <w:r w:rsidRPr="007B59D5">
        <w:rPr>
          <w:bCs/>
          <w:sz w:val="28"/>
          <w:szCs w:val="28"/>
        </w:rPr>
        <w:t xml:space="preserve">% от объема выработки </w:t>
      </w:r>
      <w:r w:rsidRPr="003C6001">
        <w:rPr>
          <w:bCs/>
          <w:sz w:val="28"/>
          <w:szCs w:val="28"/>
        </w:rPr>
        <w:t>электрической энергии, что не превышает предусмотренный Минэнерго России норматив (</w:t>
      </w:r>
      <w:r w:rsidRPr="003C6001">
        <w:rPr>
          <w:rFonts w:eastAsiaTheme="minorHAnsi"/>
          <w:sz w:val="28"/>
          <w:szCs w:val="28"/>
          <w:lang w:eastAsia="en-US"/>
        </w:rPr>
        <w:t xml:space="preserve">до 4% от произведенной электроэнергии по ДЭС в целом, при отсутствии данных в проекте ДЭС согласно </w:t>
      </w:r>
      <w:r w:rsidRPr="003C6001">
        <w:rPr>
          <w:bCs/>
          <w:sz w:val="28"/>
          <w:szCs w:val="28"/>
        </w:rPr>
        <w:t>приказу Минэнерго России от 30.12.2008 № 323).</w:t>
      </w:r>
      <w:r w:rsidR="00871842">
        <w:rPr>
          <w:bCs/>
          <w:sz w:val="28"/>
          <w:szCs w:val="28"/>
        </w:rPr>
        <w:t xml:space="preserve"> </w:t>
      </w:r>
      <w:r w:rsidR="000154E0" w:rsidRPr="00871842">
        <w:rPr>
          <w:bCs/>
          <w:sz w:val="28"/>
          <w:szCs w:val="28"/>
        </w:rPr>
        <w:t xml:space="preserve">Величина потерь электрической энергии для </w:t>
      </w:r>
      <w:r w:rsidR="000154E0" w:rsidRPr="00871842">
        <w:rPr>
          <w:sz w:val="28"/>
          <w:szCs w:val="28"/>
        </w:rPr>
        <w:t>ООО «Свет» не определена.</w:t>
      </w:r>
    </w:p>
    <w:p w:rsidR="005231F8" w:rsidRDefault="00F5273C" w:rsidP="00F5273C">
      <w:pPr>
        <w:ind w:firstLine="720"/>
        <w:jc w:val="both"/>
        <w:rPr>
          <w:sz w:val="28"/>
          <w:szCs w:val="28"/>
        </w:rPr>
      </w:pPr>
      <w:r w:rsidRPr="007B59D5">
        <w:rPr>
          <w:bCs/>
          <w:sz w:val="28"/>
          <w:szCs w:val="28"/>
        </w:rPr>
        <w:t xml:space="preserve">Полезный отпуск электроэнергии всем группам потребителей составляет </w:t>
      </w:r>
      <w:r>
        <w:rPr>
          <w:bCs/>
          <w:sz w:val="28"/>
          <w:szCs w:val="28"/>
        </w:rPr>
        <w:t>523,40</w:t>
      </w:r>
      <w:r w:rsidR="00871842">
        <w:rPr>
          <w:bCs/>
          <w:sz w:val="28"/>
          <w:szCs w:val="28"/>
        </w:rPr>
        <w:t xml:space="preserve"> </w:t>
      </w:r>
      <w:proofErr w:type="spellStart"/>
      <w:r w:rsidRPr="007B59D5">
        <w:rPr>
          <w:bCs/>
          <w:sz w:val="28"/>
          <w:szCs w:val="28"/>
        </w:rPr>
        <w:t>тыс.кВт</w:t>
      </w:r>
      <w:proofErr w:type="spellEnd"/>
      <w:r w:rsidR="00656706">
        <w:rPr>
          <w:bCs/>
          <w:sz w:val="28"/>
          <w:szCs w:val="28"/>
        </w:rPr>
        <w:t xml:space="preserve"> (</w:t>
      </w:r>
      <w:r>
        <w:rPr>
          <w:bCs/>
          <w:sz w:val="28"/>
          <w:szCs w:val="28"/>
        </w:rPr>
        <w:t xml:space="preserve">1 полугодие – 259,55 </w:t>
      </w:r>
      <w:proofErr w:type="spellStart"/>
      <w:r>
        <w:rPr>
          <w:bCs/>
          <w:sz w:val="28"/>
          <w:szCs w:val="28"/>
        </w:rPr>
        <w:t>тыс.кВтч</w:t>
      </w:r>
      <w:proofErr w:type="spellEnd"/>
      <w:r>
        <w:rPr>
          <w:bCs/>
          <w:sz w:val="28"/>
          <w:szCs w:val="28"/>
        </w:rPr>
        <w:t xml:space="preserve">; 2 полугодие – 263,85 </w:t>
      </w:r>
      <w:proofErr w:type="spellStart"/>
      <w:r>
        <w:rPr>
          <w:bCs/>
          <w:sz w:val="28"/>
          <w:szCs w:val="28"/>
        </w:rPr>
        <w:t>тыс.кВтч</w:t>
      </w:r>
      <w:proofErr w:type="spellEnd"/>
      <w:r>
        <w:rPr>
          <w:bCs/>
          <w:sz w:val="28"/>
          <w:szCs w:val="28"/>
        </w:rPr>
        <w:t>)</w:t>
      </w:r>
      <w:r w:rsidRPr="007B59D5">
        <w:rPr>
          <w:bCs/>
          <w:sz w:val="28"/>
          <w:szCs w:val="28"/>
        </w:rPr>
        <w:t>, в том числе о</w:t>
      </w:r>
      <w:r w:rsidRPr="007B59D5">
        <w:rPr>
          <w:sz w:val="28"/>
          <w:szCs w:val="28"/>
        </w:rPr>
        <w:t xml:space="preserve">бъем отпускаемой электрической энергии населению </w:t>
      </w:r>
      <w:r>
        <w:rPr>
          <w:sz w:val="28"/>
          <w:szCs w:val="28"/>
        </w:rPr>
        <w:t>с</w:t>
      </w:r>
      <w:r w:rsidRPr="007B59D5">
        <w:rPr>
          <w:sz w:val="28"/>
          <w:szCs w:val="28"/>
        </w:rPr>
        <w:t>.</w:t>
      </w:r>
      <w:r w:rsidR="00871842">
        <w:rPr>
          <w:sz w:val="28"/>
          <w:szCs w:val="28"/>
        </w:rPr>
        <w:t xml:space="preserve"> </w:t>
      </w:r>
      <w:proofErr w:type="spellStart"/>
      <w:r>
        <w:rPr>
          <w:sz w:val="28"/>
          <w:szCs w:val="28"/>
        </w:rPr>
        <w:t>Бысса</w:t>
      </w:r>
      <w:proofErr w:type="spellEnd"/>
      <w:r w:rsidR="00871842">
        <w:rPr>
          <w:sz w:val="28"/>
          <w:szCs w:val="28"/>
        </w:rPr>
        <w:t xml:space="preserve"> </w:t>
      </w:r>
      <w:r w:rsidRPr="006C44C5">
        <w:rPr>
          <w:sz w:val="28"/>
          <w:szCs w:val="28"/>
        </w:rPr>
        <w:t xml:space="preserve">планируется  523,40 </w:t>
      </w:r>
      <w:proofErr w:type="spellStart"/>
      <w:r w:rsidRPr="006C44C5">
        <w:rPr>
          <w:sz w:val="28"/>
          <w:szCs w:val="28"/>
        </w:rPr>
        <w:t>тыс.кВтч</w:t>
      </w:r>
      <w:proofErr w:type="spellEnd"/>
      <w:r>
        <w:rPr>
          <w:sz w:val="28"/>
          <w:szCs w:val="28"/>
        </w:rPr>
        <w:t xml:space="preserve">. </w:t>
      </w:r>
    </w:p>
    <w:p w:rsidR="000D5B2D" w:rsidRDefault="000D5B2D" w:rsidP="00F5273C">
      <w:pPr>
        <w:ind w:firstLine="720"/>
        <w:jc w:val="both"/>
        <w:rPr>
          <w:sz w:val="28"/>
          <w:szCs w:val="28"/>
        </w:rPr>
      </w:pPr>
    </w:p>
    <w:p w:rsidR="007B59D5" w:rsidRPr="007B59D5" w:rsidRDefault="007B59D5" w:rsidP="007B59D5">
      <w:pPr>
        <w:pStyle w:val="af"/>
        <w:numPr>
          <w:ilvl w:val="0"/>
          <w:numId w:val="2"/>
        </w:numPr>
        <w:ind w:left="0" w:firstLine="798"/>
        <w:jc w:val="both"/>
        <w:rPr>
          <w:b/>
          <w:sz w:val="28"/>
          <w:szCs w:val="28"/>
        </w:rPr>
      </w:pPr>
      <w:r w:rsidRPr="007B59D5">
        <w:rPr>
          <w:b/>
          <w:sz w:val="28"/>
          <w:szCs w:val="28"/>
        </w:rPr>
        <w:t>Анализ экономической обоснованности расходов по статьям расходов</w:t>
      </w:r>
    </w:p>
    <w:p w:rsidR="00B85A27" w:rsidRDefault="000E0C92" w:rsidP="007B59D5">
      <w:pPr>
        <w:autoSpaceDE w:val="0"/>
        <w:autoSpaceDN w:val="0"/>
        <w:adjustRightInd w:val="0"/>
        <w:ind w:firstLine="540"/>
        <w:jc w:val="both"/>
        <w:rPr>
          <w:sz w:val="28"/>
          <w:szCs w:val="28"/>
        </w:rPr>
      </w:pPr>
      <w:r w:rsidRPr="007B59D5">
        <w:rPr>
          <w:sz w:val="28"/>
          <w:szCs w:val="28"/>
        </w:rPr>
        <w:t xml:space="preserve">В отношении </w:t>
      </w:r>
      <w:r>
        <w:rPr>
          <w:sz w:val="28"/>
          <w:szCs w:val="28"/>
        </w:rPr>
        <w:t>ООО «</w:t>
      </w:r>
      <w:r w:rsidR="00F5273C">
        <w:rPr>
          <w:sz w:val="28"/>
          <w:szCs w:val="28"/>
        </w:rPr>
        <w:t>Свет</w:t>
      </w:r>
      <w:r>
        <w:rPr>
          <w:sz w:val="28"/>
          <w:szCs w:val="28"/>
        </w:rPr>
        <w:t xml:space="preserve">» применяется метод </w:t>
      </w:r>
      <w:r w:rsidR="00B85A27">
        <w:rPr>
          <w:sz w:val="28"/>
          <w:szCs w:val="28"/>
        </w:rPr>
        <w:t>долгосрочной индексации необходимой валовой выручки</w:t>
      </w:r>
      <w:r w:rsidR="003C6001">
        <w:rPr>
          <w:sz w:val="28"/>
          <w:szCs w:val="28"/>
        </w:rPr>
        <w:t>.</w:t>
      </w:r>
    </w:p>
    <w:p w:rsidR="00B9717F" w:rsidRDefault="00B9717F" w:rsidP="00B9717F">
      <w:pPr>
        <w:autoSpaceDE w:val="0"/>
        <w:autoSpaceDN w:val="0"/>
        <w:adjustRightInd w:val="0"/>
        <w:ind w:firstLine="709"/>
        <w:jc w:val="both"/>
        <w:rPr>
          <w:sz w:val="28"/>
          <w:szCs w:val="28"/>
        </w:rPr>
      </w:pPr>
      <w:r w:rsidRPr="003C6996">
        <w:rPr>
          <w:sz w:val="28"/>
          <w:szCs w:val="28"/>
        </w:rPr>
        <w:t>Первым долгосрочным периодом регулирования ООО «</w:t>
      </w:r>
      <w:r w:rsidR="00F5273C">
        <w:rPr>
          <w:sz w:val="28"/>
          <w:szCs w:val="28"/>
        </w:rPr>
        <w:t>Свет</w:t>
      </w:r>
      <w:r w:rsidRPr="003C6996">
        <w:rPr>
          <w:sz w:val="28"/>
          <w:szCs w:val="28"/>
        </w:rPr>
        <w:t>» является 2020-2022 гг. Приказом управления от 25.12.2019 № 190-пр/э установлены тарифы на указанный долгосрочный период.</w:t>
      </w:r>
    </w:p>
    <w:p w:rsidR="00B9717F" w:rsidRPr="00B85A27" w:rsidRDefault="00B9717F" w:rsidP="00B9717F">
      <w:pPr>
        <w:pStyle w:val="af"/>
        <w:ind w:left="0" w:firstLine="709"/>
        <w:jc w:val="both"/>
        <w:rPr>
          <w:rFonts w:eastAsiaTheme="minorHAnsi"/>
          <w:sz w:val="28"/>
          <w:szCs w:val="28"/>
          <w:lang w:eastAsia="en-US"/>
        </w:rPr>
      </w:pPr>
      <w:r>
        <w:rPr>
          <w:sz w:val="28"/>
          <w:szCs w:val="28"/>
        </w:rPr>
        <w:t xml:space="preserve">Руководствуясь </w:t>
      </w:r>
      <w:r w:rsidRPr="00B85A27">
        <w:rPr>
          <w:sz w:val="28"/>
          <w:szCs w:val="28"/>
        </w:rPr>
        <w:t>пункт</w:t>
      </w:r>
      <w:r>
        <w:rPr>
          <w:sz w:val="28"/>
          <w:szCs w:val="28"/>
        </w:rPr>
        <w:t>ом</w:t>
      </w:r>
      <w:r w:rsidRPr="00B85A27">
        <w:rPr>
          <w:sz w:val="28"/>
          <w:szCs w:val="28"/>
        </w:rPr>
        <w:t xml:space="preserve"> 19 Методических указаний № 686/19 п</w:t>
      </w:r>
      <w:r w:rsidRPr="00B85A27">
        <w:rPr>
          <w:rFonts w:eastAsiaTheme="minorHAnsi"/>
          <w:sz w:val="28"/>
          <w:szCs w:val="28"/>
          <w:lang w:eastAsia="en-US"/>
        </w:rPr>
        <w:t>ри расчете цен (тарифов) на электрическую энергию (мощность), поставляемую производителями электрической энергии (мощности) методом долгосрочной индексации необходимой валовой выручки, необходимая валовая выручка определ</w:t>
      </w:r>
      <w:r>
        <w:rPr>
          <w:rFonts w:eastAsiaTheme="minorHAnsi"/>
          <w:sz w:val="28"/>
          <w:szCs w:val="28"/>
          <w:lang w:eastAsia="en-US"/>
        </w:rPr>
        <w:t xml:space="preserve">ена </w:t>
      </w:r>
      <w:r w:rsidRPr="004026FB">
        <w:rPr>
          <w:rFonts w:eastAsiaTheme="minorHAnsi"/>
          <w:sz w:val="28"/>
          <w:szCs w:val="28"/>
          <w:u w:val="single"/>
          <w:lang w:eastAsia="en-US"/>
        </w:rPr>
        <w:t>на основе следующих долгосрочных параметров</w:t>
      </w:r>
      <w:r w:rsidRPr="00B85A27">
        <w:rPr>
          <w:rFonts w:eastAsiaTheme="minorHAnsi"/>
          <w:sz w:val="28"/>
          <w:szCs w:val="28"/>
          <w:lang w:eastAsia="en-US"/>
        </w:rPr>
        <w:t xml:space="preserve"> регулирования</w:t>
      </w:r>
      <w:r>
        <w:rPr>
          <w:rFonts w:eastAsiaTheme="minorHAnsi"/>
          <w:sz w:val="28"/>
          <w:szCs w:val="28"/>
          <w:lang w:eastAsia="en-US"/>
        </w:rPr>
        <w:t xml:space="preserve"> (которые приведены в экспертном заключении по расчету тарифов  на 2020-2022 гг.)</w:t>
      </w:r>
      <w:r w:rsidRPr="00B85A27">
        <w:rPr>
          <w:rFonts w:eastAsiaTheme="minorHAnsi"/>
          <w:sz w:val="28"/>
          <w:szCs w:val="28"/>
          <w:lang w:eastAsia="en-US"/>
        </w:rPr>
        <w:t xml:space="preserve">, </w:t>
      </w:r>
      <w:r>
        <w:rPr>
          <w:rFonts w:eastAsiaTheme="minorHAnsi"/>
          <w:sz w:val="28"/>
          <w:szCs w:val="28"/>
          <w:lang w:eastAsia="en-US"/>
        </w:rPr>
        <w:t xml:space="preserve">в том числе:  </w:t>
      </w:r>
    </w:p>
    <w:p w:rsidR="00B9717F" w:rsidRPr="00B85A27" w:rsidRDefault="00B9717F" w:rsidP="00B9717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Pr="00B85A27">
        <w:rPr>
          <w:rFonts w:eastAsiaTheme="minorHAnsi"/>
          <w:sz w:val="28"/>
          <w:szCs w:val="28"/>
          <w:lang w:eastAsia="en-US"/>
        </w:rPr>
        <w:t>базовый уровень операционных расходов</w:t>
      </w:r>
      <w:r w:rsidR="00F5273C">
        <w:rPr>
          <w:rFonts w:eastAsiaTheme="minorHAnsi"/>
          <w:sz w:val="28"/>
          <w:szCs w:val="28"/>
          <w:lang w:eastAsia="en-US"/>
        </w:rPr>
        <w:t xml:space="preserve"> – 3 067,64</w:t>
      </w:r>
      <w:r>
        <w:rPr>
          <w:rFonts w:eastAsiaTheme="minorHAnsi"/>
          <w:sz w:val="28"/>
          <w:szCs w:val="28"/>
          <w:lang w:eastAsia="en-US"/>
        </w:rPr>
        <w:t>тыс.руб.</w:t>
      </w:r>
      <w:r w:rsidRPr="00B85A27">
        <w:rPr>
          <w:rFonts w:eastAsiaTheme="minorHAnsi"/>
          <w:sz w:val="28"/>
          <w:szCs w:val="28"/>
          <w:lang w:eastAsia="en-US"/>
        </w:rPr>
        <w:t xml:space="preserve">; </w:t>
      </w:r>
    </w:p>
    <w:p w:rsidR="00B9717F" w:rsidRDefault="00B9717F" w:rsidP="00B9717F">
      <w:pPr>
        <w:autoSpaceDE w:val="0"/>
        <w:autoSpaceDN w:val="0"/>
        <w:adjustRightInd w:val="0"/>
        <w:ind w:firstLine="540"/>
        <w:jc w:val="both"/>
        <w:rPr>
          <w:sz w:val="28"/>
          <w:szCs w:val="28"/>
        </w:rPr>
      </w:pPr>
      <w:r>
        <w:rPr>
          <w:rFonts w:eastAsiaTheme="minorHAnsi"/>
          <w:sz w:val="28"/>
          <w:szCs w:val="28"/>
          <w:lang w:eastAsia="en-US"/>
        </w:rPr>
        <w:t>-и</w:t>
      </w:r>
      <w:r w:rsidRPr="009C3BF3">
        <w:rPr>
          <w:rFonts w:eastAsiaTheme="minorHAnsi"/>
          <w:sz w:val="28"/>
          <w:szCs w:val="28"/>
          <w:lang w:eastAsia="en-US"/>
        </w:rPr>
        <w:t xml:space="preserve">ндекс эффективности операционных расходов </w:t>
      </w:r>
      <w:r>
        <w:rPr>
          <w:rFonts w:eastAsiaTheme="minorHAnsi"/>
          <w:sz w:val="28"/>
          <w:szCs w:val="28"/>
          <w:lang w:eastAsia="en-US"/>
        </w:rPr>
        <w:t xml:space="preserve">(ИОР) </w:t>
      </w:r>
      <w:r w:rsidRPr="009C3BF3">
        <w:rPr>
          <w:rFonts w:eastAsiaTheme="minorHAnsi"/>
          <w:sz w:val="28"/>
          <w:szCs w:val="28"/>
          <w:lang w:eastAsia="en-US"/>
        </w:rPr>
        <w:t>для первого долгосрочного периода регулирования определ</w:t>
      </w:r>
      <w:r>
        <w:rPr>
          <w:rFonts w:eastAsiaTheme="minorHAnsi"/>
          <w:sz w:val="28"/>
          <w:szCs w:val="28"/>
          <w:lang w:eastAsia="en-US"/>
        </w:rPr>
        <w:t xml:space="preserve">ен </w:t>
      </w:r>
      <w:r w:rsidRPr="009C3BF3">
        <w:rPr>
          <w:rFonts w:eastAsiaTheme="minorHAnsi"/>
          <w:sz w:val="28"/>
          <w:szCs w:val="28"/>
          <w:lang w:eastAsia="en-US"/>
        </w:rPr>
        <w:t xml:space="preserve">в размере 1 </w:t>
      </w:r>
      <w:r>
        <w:rPr>
          <w:rFonts w:eastAsiaTheme="minorHAnsi"/>
          <w:sz w:val="28"/>
          <w:szCs w:val="28"/>
          <w:lang w:eastAsia="en-US"/>
        </w:rPr>
        <w:t>%</w:t>
      </w:r>
      <w:r w:rsidRPr="009C3BF3">
        <w:rPr>
          <w:rFonts w:eastAsiaTheme="minorHAnsi"/>
          <w:sz w:val="28"/>
          <w:szCs w:val="28"/>
          <w:lang w:eastAsia="en-US"/>
        </w:rPr>
        <w:t xml:space="preserve"> (согласно </w:t>
      </w:r>
      <w:r w:rsidRPr="009C3BF3">
        <w:rPr>
          <w:sz w:val="28"/>
          <w:szCs w:val="28"/>
        </w:rPr>
        <w:t>пункту 20 Методических указаний № 686/19</w:t>
      </w:r>
      <w:r>
        <w:rPr>
          <w:sz w:val="28"/>
          <w:szCs w:val="28"/>
        </w:rPr>
        <w:t>);</w:t>
      </w:r>
    </w:p>
    <w:p w:rsidR="00B9717F" w:rsidRDefault="00B9717F" w:rsidP="00B9717F">
      <w:pPr>
        <w:autoSpaceDE w:val="0"/>
        <w:autoSpaceDN w:val="0"/>
        <w:adjustRightInd w:val="0"/>
        <w:ind w:firstLine="709"/>
        <w:jc w:val="both"/>
        <w:rPr>
          <w:sz w:val="28"/>
          <w:szCs w:val="28"/>
        </w:rPr>
      </w:pPr>
      <w:r>
        <w:rPr>
          <w:rFonts w:eastAsiaTheme="minorHAnsi"/>
          <w:sz w:val="28"/>
          <w:szCs w:val="28"/>
          <w:lang w:eastAsia="en-US"/>
        </w:rPr>
        <w:t xml:space="preserve">- </w:t>
      </w:r>
      <w:r w:rsidRPr="00B85A27">
        <w:rPr>
          <w:rFonts w:eastAsiaTheme="minorHAnsi"/>
          <w:sz w:val="28"/>
          <w:szCs w:val="28"/>
          <w:lang w:eastAsia="en-US"/>
        </w:rPr>
        <w:t>целевые показатели энергосбережения и энергетической эффективности (удельный расход условного топлива (за исключением ядерного) и иные показатели, определяемые в соответствии с законодательством Российской Федерации об энергосбережении и о повышении энергетической эффективности).</w:t>
      </w:r>
    </w:p>
    <w:p w:rsidR="00B9717F" w:rsidRDefault="00B9717F" w:rsidP="00B9717F">
      <w:pPr>
        <w:autoSpaceDE w:val="0"/>
        <w:autoSpaceDN w:val="0"/>
        <w:adjustRightInd w:val="0"/>
        <w:ind w:firstLine="709"/>
        <w:jc w:val="both"/>
        <w:rPr>
          <w:sz w:val="28"/>
          <w:szCs w:val="28"/>
        </w:rPr>
      </w:pPr>
      <w:r>
        <w:rPr>
          <w:sz w:val="28"/>
          <w:szCs w:val="28"/>
        </w:rPr>
        <w:t>Обществу федеральным органом исполнительной власти не установлен удельный расход топлива при производстве электрической энергии (ввиду отсутствия обращения).</w:t>
      </w:r>
    </w:p>
    <w:p w:rsidR="00B9717F" w:rsidRDefault="00B9717F" w:rsidP="00B9717F">
      <w:pPr>
        <w:autoSpaceDE w:val="0"/>
        <w:autoSpaceDN w:val="0"/>
        <w:adjustRightInd w:val="0"/>
        <w:ind w:firstLine="709"/>
        <w:jc w:val="both"/>
        <w:rPr>
          <w:sz w:val="28"/>
          <w:szCs w:val="28"/>
        </w:rPr>
      </w:pPr>
      <w:r w:rsidRPr="00FB6E87">
        <w:rPr>
          <w:sz w:val="28"/>
          <w:szCs w:val="28"/>
        </w:rPr>
        <w:t>Основанием для расчета расхода топлива служит Порядок определения нормативов удельного расхода топлива при производстве электрической и тепловой энергии, утвержденный приказом Минэнерго России от 30.12.2008 №323 (далее – Порядок).</w:t>
      </w:r>
    </w:p>
    <w:p w:rsidR="00B9717F" w:rsidRDefault="00B9717F" w:rsidP="00B9717F">
      <w:pPr>
        <w:autoSpaceDE w:val="0"/>
        <w:autoSpaceDN w:val="0"/>
        <w:adjustRightInd w:val="0"/>
        <w:ind w:firstLine="709"/>
        <w:jc w:val="both"/>
        <w:rPr>
          <w:rFonts w:eastAsiaTheme="minorHAnsi"/>
          <w:sz w:val="28"/>
          <w:szCs w:val="28"/>
          <w:lang w:eastAsia="en-US"/>
        </w:rPr>
      </w:pPr>
      <w:r>
        <w:rPr>
          <w:sz w:val="28"/>
          <w:szCs w:val="28"/>
        </w:rPr>
        <w:t>Согласно Порядку н</w:t>
      </w:r>
      <w:r>
        <w:rPr>
          <w:rFonts w:eastAsiaTheme="minorHAnsi"/>
          <w:sz w:val="28"/>
          <w:szCs w:val="28"/>
          <w:lang w:eastAsia="en-US"/>
        </w:rPr>
        <w:t>орматив удельного расхода топлива (НУР) на отпущенную электрическую энергию рассчитывается на основе индивидуальных нормативов дизель-</w:t>
      </w:r>
      <w:r w:rsidRPr="006C4F98">
        <w:rPr>
          <w:rFonts w:eastAsiaTheme="minorHAnsi"/>
          <w:sz w:val="28"/>
          <w:szCs w:val="28"/>
          <w:lang w:eastAsia="en-US"/>
        </w:rPr>
        <w:t>генераторов (ДГ) с учетом</w:t>
      </w:r>
      <w:r>
        <w:rPr>
          <w:rFonts w:eastAsiaTheme="minorHAnsi"/>
          <w:sz w:val="28"/>
          <w:szCs w:val="28"/>
          <w:lang w:eastAsia="en-US"/>
        </w:rPr>
        <w:t xml:space="preserve"> их мощности, времени работы, нагрузочных характеристик, технического состояния, величины расхода электроэнергии на собственные нужды ДЭС.</w:t>
      </w:r>
    </w:p>
    <w:p w:rsidR="00B9717F" w:rsidRDefault="00B9717F" w:rsidP="00B9717F">
      <w:pPr>
        <w:pStyle w:val="a5"/>
        <w:spacing w:after="0"/>
        <w:ind w:left="0" w:firstLine="709"/>
        <w:jc w:val="both"/>
        <w:rPr>
          <w:rFonts w:eastAsiaTheme="minorHAnsi"/>
          <w:sz w:val="28"/>
          <w:szCs w:val="28"/>
          <w:lang w:eastAsia="en-US"/>
        </w:rPr>
      </w:pPr>
      <w:r w:rsidRPr="00A837B6">
        <w:rPr>
          <w:sz w:val="28"/>
          <w:szCs w:val="28"/>
        </w:rPr>
        <w:t>Приказом управления от 13.03.2019 №30</w:t>
      </w:r>
      <w:r w:rsidRPr="003C6E46">
        <w:rPr>
          <w:sz w:val="28"/>
          <w:szCs w:val="28"/>
        </w:rPr>
        <w:t xml:space="preserve"> утверждены требования к программам энергосбережения и повышения энергетической эффективности. ООО «</w:t>
      </w:r>
      <w:r w:rsidR="00F5273C">
        <w:rPr>
          <w:sz w:val="28"/>
          <w:szCs w:val="28"/>
        </w:rPr>
        <w:t>Свет</w:t>
      </w:r>
      <w:r w:rsidRPr="003C6E46">
        <w:rPr>
          <w:sz w:val="28"/>
          <w:szCs w:val="28"/>
        </w:rPr>
        <w:t xml:space="preserve">» </w:t>
      </w:r>
      <w:r>
        <w:rPr>
          <w:sz w:val="28"/>
          <w:szCs w:val="28"/>
        </w:rPr>
        <w:t xml:space="preserve">не </w:t>
      </w:r>
      <w:r w:rsidRPr="003C6E46">
        <w:rPr>
          <w:sz w:val="28"/>
          <w:szCs w:val="28"/>
        </w:rPr>
        <w:t>представлена программа  энергосбережения и повышения энергетической эффективности</w:t>
      </w:r>
      <w:r>
        <w:rPr>
          <w:sz w:val="28"/>
          <w:szCs w:val="28"/>
        </w:rPr>
        <w:t xml:space="preserve">. </w:t>
      </w:r>
    </w:p>
    <w:p w:rsidR="00B9717F" w:rsidRDefault="00B9717F" w:rsidP="00B9717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соответствии с пунктом 24 </w:t>
      </w:r>
      <w:r>
        <w:rPr>
          <w:sz w:val="28"/>
          <w:szCs w:val="28"/>
        </w:rPr>
        <w:t>Методических указаний № 686/19</w:t>
      </w:r>
      <w:r>
        <w:rPr>
          <w:rFonts w:eastAsiaTheme="minorHAnsi"/>
          <w:sz w:val="28"/>
          <w:szCs w:val="28"/>
          <w:lang w:eastAsia="en-US"/>
        </w:rPr>
        <w:t xml:space="preserve"> орган исполнительной власти субъекта Российской Федерации в области государственного регулирования тарифов рассчитывает необходимую валовую выручку на основе </w:t>
      </w:r>
      <w:r w:rsidRPr="0015345B">
        <w:rPr>
          <w:rFonts w:eastAsiaTheme="minorHAnsi"/>
          <w:sz w:val="28"/>
          <w:szCs w:val="28"/>
          <w:u w:val="single"/>
          <w:lang w:eastAsia="en-US"/>
        </w:rPr>
        <w:t>долгосрочных параметров регулирования</w:t>
      </w:r>
      <w:r>
        <w:rPr>
          <w:rFonts w:eastAsiaTheme="minorHAnsi"/>
          <w:sz w:val="28"/>
          <w:szCs w:val="28"/>
          <w:lang w:eastAsia="en-US"/>
        </w:rPr>
        <w:t xml:space="preserve"> и </w:t>
      </w:r>
      <w:r w:rsidRPr="0015345B">
        <w:rPr>
          <w:rFonts w:eastAsiaTheme="minorHAnsi"/>
          <w:sz w:val="28"/>
          <w:szCs w:val="28"/>
          <w:u w:val="single"/>
          <w:lang w:eastAsia="en-US"/>
        </w:rPr>
        <w:t>планируемых значений параметров расчета тарифов</w:t>
      </w:r>
      <w:r>
        <w:rPr>
          <w:rFonts w:eastAsiaTheme="minorHAnsi"/>
          <w:sz w:val="28"/>
          <w:szCs w:val="28"/>
          <w:lang w:eastAsia="en-US"/>
        </w:rPr>
        <w:t xml:space="preserve"> отдельно на каждый j-й расчетный период регулирования долгосрочного периода регулирования (</w:t>
      </w:r>
      <w:r>
        <w:rPr>
          <w:rFonts w:eastAsiaTheme="minorHAnsi"/>
          <w:noProof/>
          <w:position w:val="-14"/>
          <w:sz w:val="28"/>
          <w:szCs w:val="28"/>
        </w:rPr>
        <w:drawing>
          <wp:inline distT="0" distB="0" distL="0" distR="0">
            <wp:extent cx="529389" cy="3143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9389" cy="314325"/>
                    </a:xfrm>
                    <a:prstGeom prst="rect">
                      <a:avLst/>
                    </a:prstGeom>
                    <a:noFill/>
                    <a:ln>
                      <a:noFill/>
                    </a:ln>
                  </pic:spPr>
                </pic:pic>
              </a:graphicData>
            </a:graphic>
          </wp:inline>
        </w:drawing>
      </w:r>
      <w:r>
        <w:rPr>
          <w:rFonts w:eastAsiaTheme="minorHAnsi"/>
          <w:sz w:val="28"/>
          <w:szCs w:val="28"/>
          <w:lang w:eastAsia="en-US"/>
        </w:rPr>
        <w:t>) по следующей формуле:</w:t>
      </w:r>
    </w:p>
    <w:p w:rsidR="00B9717F" w:rsidRDefault="00B9717F" w:rsidP="00B9717F">
      <w:pPr>
        <w:autoSpaceDE w:val="0"/>
        <w:autoSpaceDN w:val="0"/>
        <w:adjustRightInd w:val="0"/>
        <w:jc w:val="center"/>
        <w:rPr>
          <w:rFonts w:eastAsiaTheme="minorHAnsi"/>
          <w:sz w:val="28"/>
          <w:szCs w:val="28"/>
          <w:lang w:eastAsia="en-US"/>
        </w:rPr>
      </w:pPr>
      <w:r>
        <w:rPr>
          <w:rFonts w:eastAsiaTheme="minorHAnsi"/>
          <w:noProof/>
          <w:position w:val="-14"/>
          <w:sz w:val="28"/>
          <w:szCs w:val="28"/>
        </w:rPr>
        <w:drawing>
          <wp:inline distT="0" distB="0" distL="0" distR="0">
            <wp:extent cx="3495675" cy="299179"/>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95675" cy="299179"/>
                    </a:xfrm>
                    <a:prstGeom prst="rect">
                      <a:avLst/>
                    </a:prstGeom>
                    <a:noFill/>
                    <a:ln>
                      <a:noFill/>
                    </a:ln>
                  </pic:spPr>
                </pic:pic>
              </a:graphicData>
            </a:graphic>
          </wp:inline>
        </w:drawing>
      </w:r>
      <w:r>
        <w:rPr>
          <w:rFonts w:eastAsiaTheme="minorHAnsi"/>
          <w:sz w:val="28"/>
          <w:szCs w:val="28"/>
          <w:lang w:eastAsia="en-US"/>
        </w:rPr>
        <w:t>, где</w:t>
      </w:r>
    </w:p>
    <w:p w:rsidR="00B9717F" w:rsidRPr="00AA5CD5" w:rsidRDefault="00B9717F" w:rsidP="00B9717F">
      <w:pPr>
        <w:autoSpaceDE w:val="0"/>
        <w:autoSpaceDN w:val="0"/>
        <w:adjustRightInd w:val="0"/>
        <w:ind w:firstLine="709"/>
        <w:jc w:val="both"/>
        <w:rPr>
          <w:rFonts w:eastAsiaTheme="minorHAnsi"/>
          <w:sz w:val="28"/>
          <w:szCs w:val="28"/>
          <w:lang w:eastAsia="en-US"/>
        </w:rPr>
      </w:pPr>
      <w:proofErr w:type="spellStart"/>
      <w:r>
        <w:rPr>
          <w:rFonts w:eastAsiaTheme="minorHAnsi"/>
          <w:sz w:val="28"/>
          <w:szCs w:val="28"/>
          <w:lang w:eastAsia="en-US"/>
        </w:rPr>
        <w:t>ОР</w:t>
      </w:r>
      <w:r>
        <w:rPr>
          <w:rFonts w:eastAsiaTheme="minorHAnsi"/>
          <w:sz w:val="28"/>
          <w:szCs w:val="28"/>
          <w:vertAlign w:val="subscript"/>
          <w:lang w:eastAsia="en-US"/>
        </w:rPr>
        <w:t>j</w:t>
      </w:r>
      <w:proofErr w:type="spellEnd"/>
      <w:r>
        <w:rPr>
          <w:rFonts w:eastAsiaTheme="minorHAnsi"/>
          <w:sz w:val="28"/>
          <w:szCs w:val="28"/>
          <w:lang w:eastAsia="en-US"/>
        </w:rPr>
        <w:t xml:space="preserve"> - операционные расходы в j-м расчетном периоде регулирования, определяемые в </w:t>
      </w:r>
      <w:r w:rsidRPr="00AA5CD5">
        <w:rPr>
          <w:rFonts w:eastAsiaTheme="minorHAnsi"/>
          <w:sz w:val="28"/>
          <w:szCs w:val="28"/>
          <w:lang w:eastAsia="en-US"/>
        </w:rPr>
        <w:t xml:space="preserve">соответствии с </w:t>
      </w:r>
      <w:hyperlink r:id="rId14" w:history="1">
        <w:r w:rsidRPr="00AA5CD5">
          <w:rPr>
            <w:rFonts w:eastAsiaTheme="minorHAnsi"/>
            <w:sz w:val="28"/>
            <w:szCs w:val="28"/>
            <w:lang w:eastAsia="en-US"/>
          </w:rPr>
          <w:t>пунктом 25</w:t>
        </w:r>
      </w:hyperlink>
      <w:r w:rsidRPr="00AA5CD5">
        <w:rPr>
          <w:rFonts w:eastAsiaTheme="minorHAnsi"/>
          <w:sz w:val="28"/>
          <w:szCs w:val="28"/>
          <w:lang w:eastAsia="en-US"/>
        </w:rPr>
        <w:t xml:space="preserve"> Методических указаний, тыс. руб.;</w:t>
      </w:r>
    </w:p>
    <w:p w:rsidR="00B9717F" w:rsidRPr="00AA5CD5" w:rsidRDefault="00B9717F" w:rsidP="00B9717F">
      <w:pPr>
        <w:autoSpaceDE w:val="0"/>
        <w:autoSpaceDN w:val="0"/>
        <w:adjustRightInd w:val="0"/>
        <w:ind w:firstLine="709"/>
        <w:jc w:val="both"/>
        <w:rPr>
          <w:rFonts w:eastAsiaTheme="minorHAnsi"/>
          <w:sz w:val="28"/>
          <w:szCs w:val="28"/>
          <w:lang w:eastAsia="en-US"/>
        </w:rPr>
      </w:pPr>
      <w:proofErr w:type="spellStart"/>
      <w:r w:rsidRPr="00AA5CD5">
        <w:rPr>
          <w:rFonts w:eastAsiaTheme="minorHAnsi"/>
          <w:sz w:val="28"/>
          <w:szCs w:val="28"/>
          <w:lang w:eastAsia="en-US"/>
        </w:rPr>
        <w:t>НР</w:t>
      </w:r>
      <w:r w:rsidRPr="00AA5CD5">
        <w:rPr>
          <w:rFonts w:eastAsiaTheme="minorHAnsi"/>
          <w:sz w:val="28"/>
          <w:szCs w:val="28"/>
          <w:vertAlign w:val="subscript"/>
          <w:lang w:eastAsia="en-US"/>
        </w:rPr>
        <w:t>j</w:t>
      </w:r>
      <w:proofErr w:type="spellEnd"/>
      <w:r w:rsidRPr="00AA5CD5">
        <w:rPr>
          <w:rFonts w:eastAsiaTheme="minorHAnsi"/>
          <w:sz w:val="28"/>
          <w:szCs w:val="28"/>
          <w:lang w:eastAsia="en-US"/>
        </w:rPr>
        <w:t xml:space="preserve"> - неподконтрольные расходы в j-м расчетном периоде регулирования, определяемые в соответствии с </w:t>
      </w:r>
      <w:hyperlink r:id="rId15" w:history="1">
        <w:r w:rsidRPr="00AA5CD5">
          <w:rPr>
            <w:rFonts w:eastAsiaTheme="minorHAnsi"/>
            <w:sz w:val="28"/>
            <w:szCs w:val="28"/>
            <w:lang w:eastAsia="en-US"/>
          </w:rPr>
          <w:t>пунктом 26</w:t>
        </w:r>
      </w:hyperlink>
      <w:r w:rsidRPr="00AA5CD5">
        <w:rPr>
          <w:rFonts w:eastAsiaTheme="minorHAnsi"/>
          <w:sz w:val="28"/>
          <w:szCs w:val="28"/>
          <w:lang w:eastAsia="en-US"/>
        </w:rPr>
        <w:t xml:space="preserve"> Методических указаний, тыс. руб.;</w:t>
      </w:r>
    </w:p>
    <w:p w:rsidR="00B9717F" w:rsidRPr="00AA5CD5" w:rsidRDefault="00B9717F" w:rsidP="00B9717F">
      <w:pPr>
        <w:autoSpaceDE w:val="0"/>
        <w:autoSpaceDN w:val="0"/>
        <w:adjustRightInd w:val="0"/>
        <w:ind w:firstLine="709"/>
        <w:jc w:val="both"/>
        <w:rPr>
          <w:rFonts w:eastAsiaTheme="minorHAnsi"/>
          <w:sz w:val="28"/>
          <w:szCs w:val="28"/>
          <w:lang w:eastAsia="en-US"/>
        </w:rPr>
      </w:pPr>
      <w:proofErr w:type="spellStart"/>
      <w:r w:rsidRPr="00AA5CD5">
        <w:rPr>
          <w:rFonts w:eastAsiaTheme="minorHAnsi"/>
          <w:sz w:val="28"/>
          <w:szCs w:val="28"/>
          <w:lang w:eastAsia="en-US"/>
        </w:rPr>
        <w:t>РЭ</w:t>
      </w:r>
      <w:r w:rsidRPr="00AA5CD5">
        <w:rPr>
          <w:rFonts w:eastAsiaTheme="minorHAnsi"/>
          <w:sz w:val="28"/>
          <w:szCs w:val="28"/>
          <w:vertAlign w:val="subscript"/>
          <w:lang w:eastAsia="en-US"/>
        </w:rPr>
        <w:t>j</w:t>
      </w:r>
      <w:proofErr w:type="spellEnd"/>
      <w:r w:rsidRPr="00AA5CD5">
        <w:rPr>
          <w:rFonts w:eastAsiaTheme="minorHAnsi"/>
          <w:sz w:val="28"/>
          <w:szCs w:val="28"/>
          <w:lang w:eastAsia="en-US"/>
        </w:rPr>
        <w:t xml:space="preserve"> - расходы на приобретение энергетических ресурсов (в том числе топлива) и воды в j-м расчетном периоде регулирования, определяемые в соответствии с </w:t>
      </w:r>
      <w:hyperlink r:id="rId16" w:history="1">
        <w:r w:rsidRPr="00AA5CD5">
          <w:rPr>
            <w:rFonts w:eastAsiaTheme="minorHAnsi"/>
            <w:sz w:val="28"/>
            <w:szCs w:val="28"/>
            <w:lang w:eastAsia="en-US"/>
          </w:rPr>
          <w:t>пунктом 27</w:t>
        </w:r>
      </w:hyperlink>
      <w:r w:rsidRPr="00AA5CD5">
        <w:rPr>
          <w:rFonts w:eastAsiaTheme="minorHAnsi"/>
          <w:sz w:val="28"/>
          <w:szCs w:val="28"/>
          <w:lang w:eastAsia="en-US"/>
        </w:rPr>
        <w:t xml:space="preserve"> Методических указаний, тыс. руб.;</w:t>
      </w:r>
    </w:p>
    <w:p w:rsidR="00B9717F" w:rsidRPr="00AA5CD5" w:rsidRDefault="00B9717F" w:rsidP="00B9717F">
      <w:pPr>
        <w:autoSpaceDE w:val="0"/>
        <w:autoSpaceDN w:val="0"/>
        <w:adjustRightInd w:val="0"/>
        <w:ind w:firstLine="709"/>
        <w:jc w:val="both"/>
        <w:rPr>
          <w:rFonts w:eastAsiaTheme="minorHAnsi"/>
          <w:sz w:val="28"/>
          <w:szCs w:val="28"/>
          <w:lang w:eastAsia="en-US"/>
        </w:rPr>
      </w:pPr>
      <w:proofErr w:type="spellStart"/>
      <w:r w:rsidRPr="00AA5CD5">
        <w:rPr>
          <w:rFonts w:eastAsiaTheme="minorHAnsi"/>
          <w:sz w:val="28"/>
          <w:szCs w:val="28"/>
          <w:lang w:eastAsia="en-US"/>
        </w:rPr>
        <w:t>ЭРТ</w:t>
      </w:r>
      <w:r w:rsidRPr="00AA5CD5">
        <w:rPr>
          <w:rFonts w:eastAsiaTheme="minorHAnsi"/>
          <w:sz w:val="28"/>
          <w:szCs w:val="28"/>
          <w:vertAlign w:val="subscript"/>
          <w:lang w:eastAsia="en-US"/>
        </w:rPr>
        <w:t>j</w:t>
      </w:r>
      <w:proofErr w:type="spellEnd"/>
      <w:r w:rsidRPr="00AA5CD5">
        <w:rPr>
          <w:rFonts w:eastAsiaTheme="minorHAnsi"/>
          <w:sz w:val="28"/>
          <w:szCs w:val="28"/>
          <w:lang w:eastAsia="en-US"/>
        </w:rPr>
        <w:t xml:space="preserve"> - экономия расходов на топливо, связанная со сменой видов и (или) марки основного и (или) резервного топлива на генерирующих объектах, а также с использованием возобновляемых источников энергии, достигнутая производителем электрической энергии (мощности), и (или) полученная вследствие снижения расходов на топливо в результате осуществления мероприятий в области энергосбережения и повышения энергетической эффективности, предусмотренных программой в области энергосбережения и повышения энергетической эффективности, определяемая в соответствии с </w:t>
      </w:r>
      <w:hyperlink r:id="rId17" w:history="1">
        <w:r w:rsidRPr="00AA5CD5">
          <w:rPr>
            <w:rFonts w:eastAsiaTheme="minorHAnsi"/>
            <w:sz w:val="28"/>
            <w:szCs w:val="28"/>
            <w:lang w:eastAsia="en-US"/>
          </w:rPr>
          <w:t>пунктом 28</w:t>
        </w:r>
      </w:hyperlink>
      <w:r w:rsidRPr="00AA5CD5">
        <w:rPr>
          <w:rFonts w:eastAsiaTheme="minorHAnsi"/>
          <w:sz w:val="28"/>
          <w:szCs w:val="28"/>
          <w:lang w:eastAsia="en-US"/>
        </w:rPr>
        <w:t xml:space="preserve"> Методических указаний, тыс. руб.;</w:t>
      </w:r>
    </w:p>
    <w:p w:rsidR="00B9717F" w:rsidRDefault="00B9717F" w:rsidP="00B9717F">
      <w:pPr>
        <w:autoSpaceDE w:val="0"/>
        <w:autoSpaceDN w:val="0"/>
        <w:adjustRightInd w:val="0"/>
        <w:ind w:firstLine="709"/>
        <w:jc w:val="both"/>
        <w:rPr>
          <w:rFonts w:eastAsiaTheme="minorHAnsi"/>
          <w:sz w:val="28"/>
          <w:szCs w:val="28"/>
          <w:lang w:eastAsia="en-US"/>
        </w:rPr>
      </w:pPr>
      <w:r w:rsidRPr="00AA5CD5">
        <w:rPr>
          <w:rFonts w:eastAsiaTheme="minorHAnsi"/>
          <w:sz w:val="28"/>
          <w:szCs w:val="28"/>
          <w:lang w:eastAsia="en-US"/>
        </w:rPr>
        <w:t>Рез</w:t>
      </w:r>
      <w:r w:rsidRPr="00AA5CD5">
        <w:rPr>
          <w:rFonts w:eastAsiaTheme="minorHAnsi"/>
          <w:sz w:val="28"/>
          <w:szCs w:val="28"/>
          <w:vertAlign w:val="subscript"/>
          <w:lang w:eastAsia="en-US"/>
        </w:rPr>
        <w:t>j-2</w:t>
      </w:r>
      <w:r w:rsidRPr="00AA5CD5">
        <w:rPr>
          <w:rFonts w:eastAsiaTheme="minorHAnsi"/>
          <w:sz w:val="28"/>
          <w:szCs w:val="28"/>
          <w:lang w:eastAsia="en-US"/>
        </w:rPr>
        <w:t xml:space="preserve"> - недополученные ("+") или излишне полученные ("-") доходы производителя электрической</w:t>
      </w:r>
      <w:r>
        <w:rPr>
          <w:rFonts w:eastAsiaTheme="minorHAnsi"/>
          <w:sz w:val="28"/>
          <w:szCs w:val="28"/>
          <w:lang w:eastAsia="en-US"/>
        </w:rPr>
        <w:t xml:space="preserve"> энергии (мощности) (в отношении объекта по производству электрической энергии (мощности) в технологически изолированных территориальных электроэнергетических системах и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(j-2)-й расчетный период регулирования, рассчитываемые в соответствии с </w:t>
      </w:r>
      <w:hyperlink r:id="rId18" w:history="1">
        <w:r w:rsidRPr="00AA5CD5">
          <w:rPr>
            <w:rFonts w:eastAsiaTheme="minorHAnsi"/>
            <w:sz w:val="28"/>
            <w:szCs w:val="28"/>
            <w:lang w:eastAsia="en-US"/>
          </w:rPr>
          <w:t>пунктом 29</w:t>
        </w:r>
      </w:hyperlink>
      <w:r>
        <w:rPr>
          <w:rFonts w:eastAsiaTheme="minorHAnsi"/>
          <w:sz w:val="28"/>
          <w:szCs w:val="28"/>
          <w:lang w:eastAsia="en-US"/>
        </w:rPr>
        <w:t xml:space="preserve"> Методических указаний, тыс. руб.</w:t>
      </w:r>
    </w:p>
    <w:p w:rsidR="00587D88" w:rsidRPr="004424FC" w:rsidRDefault="00587D88" w:rsidP="00587D88">
      <w:pPr>
        <w:pStyle w:val="af"/>
        <w:autoSpaceDE w:val="0"/>
        <w:autoSpaceDN w:val="0"/>
        <w:adjustRightInd w:val="0"/>
        <w:ind w:left="0" w:firstLine="709"/>
        <w:jc w:val="both"/>
        <w:rPr>
          <w:rFonts w:eastAsiaTheme="minorHAnsi"/>
          <w:sz w:val="28"/>
          <w:szCs w:val="28"/>
          <w:lang w:eastAsia="en-US"/>
        </w:rPr>
      </w:pPr>
      <w:r>
        <w:rPr>
          <w:rFonts w:eastAsiaTheme="minorHAnsi"/>
          <w:b/>
          <w:sz w:val="28"/>
          <w:szCs w:val="28"/>
          <w:lang w:eastAsia="en-US"/>
        </w:rPr>
        <w:t xml:space="preserve">5.1 </w:t>
      </w:r>
      <w:r w:rsidRPr="004424FC">
        <w:rPr>
          <w:rFonts w:eastAsiaTheme="minorHAnsi"/>
          <w:b/>
          <w:sz w:val="28"/>
          <w:szCs w:val="28"/>
          <w:lang w:eastAsia="en-US"/>
        </w:rPr>
        <w:t>Операционные расходы</w:t>
      </w:r>
      <w:r w:rsidR="00574652">
        <w:rPr>
          <w:rFonts w:eastAsiaTheme="minorHAnsi"/>
          <w:b/>
          <w:sz w:val="28"/>
          <w:szCs w:val="28"/>
          <w:lang w:eastAsia="en-US"/>
        </w:rPr>
        <w:t xml:space="preserve"> </w:t>
      </w:r>
      <w:r>
        <w:rPr>
          <w:rFonts w:eastAsiaTheme="minorHAnsi"/>
          <w:sz w:val="28"/>
          <w:szCs w:val="28"/>
          <w:lang w:eastAsia="en-US"/>
        </w:rPr>
        <w:t xml:space="preserve">определяются </w:t>
      </w:r>
      <w:r w:rsidRPr="004424FC">
        <w:rPr>
          <w:rFonts w:eastAsiaTheme="minorHAnsi"/>
          <w:sz w:val="28"/>
          <w:szCs w:val="28"/>
          <w:lang w:eastAsia="en-US"/>
        </w:rPr>
        <w:t>отдельно на каждый j-й расчетный период регулирования долгосрочного периода регулирования, за исключением базового (первого) года долгосрочного периода регулирования (</w:t>
      </w:r>
      <w:proofErr w:type="spellStart"/>
      <w:r w:rsidRPr="004424FC">
        <w:rPr>
          <w:rFonts w:eastAsiaTheme="minorHAnsi"/>
          <w:sz w:val="28"/>
          <w:szCs w:val="28"/>
          <w:lang w:eastAsia="en-US"/>
        </w:rPr>
        <w:t>ОР</w:t>
      </w:r>
      <w:r w:rsidRPr="004424FC">
        <w:rPr>
          <w:rFonts w:eastAsiaTheme="minorHAnsi"/>
          <w:sz w:val="28"/>
          <w:szCs w:val="28"/>
          <w:vertAlign w:val="subscript"/>
          <w:lang w:eastAsia="en-US"/>
        </w:rPr>
        <w:t>j</w:t>
      </w:r>
      <w:proofErr w:type="spellEnd"/>
      <w:r w:rsidRPr="004424FC">
        <w:rPr>
          <w:rFonts w:eastAsiaTheme="minorHAnsi"/>
          <w:sz w:val="28"/>
          <w:szCs w:val="28"/>
          <w:lang w:eastAsia="en-US"/>
        </w:rPr>
        <w:t>), рассчитываются по формуле:</w:t>
      </w:r>
    </w:p>
    <w:p w:rsidR="00587D88" w:rsidRDefault="00587D88" w:rsidP="00587D88">
      <w:pPr>
        <w:autoSpaceDE w:val="0"/>
        <w:autoSpaceDN w:val="0"/>
        <w:adjustRightInd w:val="0"/>
        <w:jc w:val="both"/>
        <w:outlineLvl w:val="0"/>
        <w:rPr>
          <w:rFonts w:eastAsiaTheme="minorHAnsi"/>
          <w:sz w:val="28"/>
          <w:szCs w:val="28"/>
          <w:lang w:eastAsia="en-US"/>
        </w:rPr>
      </w:pPr>
    </w:p>
    <w:p w:rsidR="00587D88" w:rsidRDefault="00587D88" w:rsidP="00587D88">
      <w:pPr>
        <w:autoSpaceDE w:val="0"/>
        <w:autoSpaceDN w:val="0"/>
        <w:adjustRightInd w:val="0"/>
        <w:jc w:val="center"/>
        <w:rPr>
          <w:rFonts w:eastAsiaTheme="minorHAnsi"/>
          <w:sz w:val="28"/>
          <w:szCs w:val="28"/>
          <w:lang w:eastAsia="en-US"/>
        </w:rPr>
      </w:pPr>
      <w:r>
        <w:rPr>
          <w:rFonts w:eastAsiaTheme="minorHAnsi"/>
          <w:noProof/>
          <w:position w:val="-29"/>
          <w:sz w:val="28"/>
          <w:szCs w:val="28"/>
        </w:rPr>
        <w:drawing>
          <wp:inline distT="0" distB="0" distL="0" distR="0">
            <wp:extent cx="2838450" cy="392912"/>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38450" cy="392912"/>
                    </a:xfrm>
                    <a:prstGeom prst="rect">
                      <a:avLst/>
                    </a:prstGeom>
                    <a:noFill/>
                    <a:ln>
                      <a:noFill/>
                    </a:ln>
                  </pic:spPr>
                </pic:pic>
              </a:graphicData>
            </a:graphic>
          </wp:inline>
        </w:drawing>
      </w:r>
    </w:p>
    <w:p w:rsidR="00587D88" w:rsidRDefault="00587D88" w:rsidP="00587D88">
      <w:pPr>
        <w:autoSpaceDE w:val="0"/>
        <w:autoSpaceDN w:val="0"/>
        <w:adjustRightInd w:val="0"/>
        <w:jc w:val="both"/>
        <w:rPr>
          <w:rFonts w:eastAsiaTheme="minorHAnsi"/>
          <w:sz w:val="28"/>
          <w:szCs w:val="28"/>
          <w:lang w:eastAsia="en-US"/>
        </w:rPr>
      </w:pPr>
    </w:p>
    <w:p w:rsidR="00587D88" w:rsidRDefault="00587D88" w:rsidP="00587D8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где:</w:t>
      </w:r>
    </w:p>
    <w:p w:rsidR="00587D88" w:rsidRDefault="00587D88" w:rsidP="00587D8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ОР</w:t>
      </w:r>
      <w:r>
        <w:rPr>
          <w:rFonts w:eastAsiaTheme="minorHAnsi"/>
          <w:sz w:val="28"/>
          <w:szCs w:val="28"/>
          <w:vertAlign w:val="subscript"/>
          <w:lang w:eastAsia="en-US"/>
        </w:rPr>
        <w:t>j-1</w:t>
      </w:r>
      <w:r>
        <w:rPr>
          <w:rFonts w:eastAsiaTheme="minorHAnsi"/>
          <w:sz w:val="28"/>
          <w:szCs w:val="28"/>
          <w:lang w:eastAsia="en-US"/>
        </w:rPr>
        <w:t xml:space="preserve"> - операционные расходы производителя электрической энергии (мощности) (в отношении объекта по производству электрической энергии (мощности) в технологически изолированных территориальных электроэнергетических системах и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отдельно на (j-1)-й расчетный период регулирования, тыс. руб.;</w:t>
      </w:r>
    </w:p>
    <w:p w:rsidR="00587D88" w:rsidRDefault="00587D88" w:rsidP="00587D8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ИОР - и</w:t>
      </w:r>
      <w:r w:rsidRPr="009C3BF3">
        <w:rPr>
          <w:rFonts w:eastAsiaTheme="minorHAnsi"/>
          <w:sz w:val="28"/>
          <w:szCs w:val="28"/>
          <w:lang w:eastAsia="en-US"/>
        </w:rPr>
        <w:t>ндекс эффективности операционных расходов</w:t>
      </w:r>
      <w:r>
        <w:rPr>
          <w:rFonts w:eastAsiaTheme="minorHAnsi"/>
          <w:sz w:val="28"/>
          <w:szCs w:val="28"/>
          <w:lang w:eastAsia="en-US"/>
        </w:rPr>
        <w:t>;</w:t>
      </w:r>
    </w:p>
    <w:p w:rsidR="00587D88" w:rsidRDefault="00587D88" w:rsidP="00587D88">
      <w:pPr>
        <w:autoSpaceDE w:val="0"/>
        <w:autoSpaceDN w:val="0"/>
        <w:adjustRightInd w:val="0"/>
        <w:ind w:firstLine="709"/>
        <w:jc w:val="both"/>
        <w:rPr>
          <w:rFonts w:eastAsiaTheme="minorHAnsi"/>
          <w:sz w:val="28"/>
          <w:szCs w:val="28"/>
          <w:lang w:eastAsia="en-US"/>
        </w:rPr>
      </w:pPr>
      <w:proofErr w:type="spellStart"/>
      <w:r>
        <w:rPr>
          <w:rFonts w:eastAsiaTheme="minorHAnsi"/>
          <w:sz w:val="28"/>
          <w:szCs w:val="28"/>
          <w:lang w:eastAsia="en-US"/>
        </w:rPr>
        <w:t>ИПЦ</w:t>
      </w:r>
      <w:r>
        <w:rPr>
          <w:rFonts w:eastAsiaTheme="minorHAnsi"/>
          <w:sz w:val="28"/>
          <w:szCs w:val="28"/>
          <w:vertAlign w:val="subscript"/>
          <w:lang w:eastAsia="en-US"/>
        </w:rPr>
        <w:t>j</w:t>
      </w:r>
      <w:proofErr w:type="spellEnd"/>
      <w:r>
        <w:rPr>
          <w:rFonts w:eastAsiaTheme="minorHAnsi"/>
          <w:sz w:val="28"/>
          <w:szCs w:val="28"/>
          <w:lang w:eastAsia="en-US"/>
        </w:rPr>
        <w:t xml:space="preserve"> - прогнозный индекс потребительских цен в среднем за год, в процентах.</w:t>
      </w:r>
    </w:p>
    <w:p w:rsidR="00587D88" w:rsidRDefault="00587D88" w:rsidP="00574652">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С учетом формулы 42 </w:t>
      </w:r>
      <w:r>
        <w:rPr>
          <w:sz w:val="28"/>
          <w:szCs w:val="28"/>
        </w:rPr>
        <w:t xml:space="preserve">Методических указаний № 686/19, величина </w:t>
      </w:r>
      <w:r>
        <w:rPr>
          <w:rFonts w:eastAsiaTheme="minorHAnsi"/>
          <w:sz w:val="28"/>
          <w:szCs w:val="28"/>
          <w:lang w:eastAsia="en-US"/>
        </w:rPr>
        <w:t>операционных расходов (</w:t>
      </w:r>
      <w:proofErr w:type="spellStart"/>
      <w:r>
        <w:rPr>
          <w:rFonts w:eastAsiaTheme="minorHAnsi"/>
          <w:sz w:val="28"/>
          <w:szCs w:val="28"/>
          <w:lang w:eastAsia="en-US"/>
        </w:rPr>
        <w:t>ОР</w:t>
      </w:r>
      <w:r>
        <w:rPr>
          <w:rFonts w:eastAsiaTheme="minorHAnsi"/>
          <w:sz w:val="28"/>
          <w:szCs w:val="28"/>
          <w:vertAlign w:val="subscript"/>
          <w:lang w:eastAsia="en-US"/>
        </w:rPr>
        <w:t>j</w:t>
      </w:r>
      <w:proofErr w:type="spellEnd"/>
      <w:r>
        <w:rPr>
          <w:rFonts w:eastAsiaTheme="minorHAnsi"/>
          <w:sz w:val="28"/>
          <w:szCs w:val="28"/>
          <w:lang w:eastAsia="en-US"/>
        </w:rPr>
        <w:t xml:space="preserve">) определена в сумме </w:t>
      </w:r>
      <w:r w:rsidR="00EA7E03">
        <w:rPr>
          <w:rFonts w:eastAsiaTheme="minorHAnsi"/>
          <w:sz w:val="28"/>
          <w:szCs w:val="28"/>
          <w:lang w:eastAsia="en-US"/>
        </w:rPr>
        <w:t>3 146,29</w:t>
      </w:r>
      <w:r>
        <w:rPr>
          <w:rFonts w:eastAsiaTheme="minorHAnsi"/>
          <w:sz w:val="28"/>
          <w:szCs w:val="28"/>
          <w:lang w:eastAsia="en-US"/>
        </w:rPr>
        <w:t xml:space="preserve"> </w:t>
      </w:r>
      <w:proofErr w:type="spellStart"/>
      <w:r>
        <w:rPr>
          <w:rFonts w:eastAsiaTheme="minorHAnsi"/>
          <w:sz w:val="28"/>
          <w:szCs w:val="28"/>
          <w:lang w:eastAsia="en-US"/>
        </w:rPr>
        <w:t>тыс.руб</w:t>
      </w:r>
      <w:proofErr w:type="spellEnd"/>
      <w:r>
        <w:rPr>
          <w:rFonts w:eastAsiaTheme="minorHAnsi"/>
          <w:sz w:val="28"/>
          <w:szCs w:val="28"/>
          <w:lang w:eastAsia="en-US"/>
        </w:rPr>
        <w:t>.</w:t>
      </w:r>
    </w:p>
    <w:tbl>
      <w:tblPr>
        <w:tblStyle w:val="aa"/>
        <w:tblW w:w="0" w:type="auto"/>
        <w:tblLook w:val="04A0" w:firstRow="1" w:lastRow="0" w:firstColumn="1" w:lastColumn="0" w:noHBand="0" w:noVBand="1"/>
      </w:tblPr>
      <w:tblGrid>
        <w:gridCol w:w="5637"/>
        <w:gridCol w:w="1417"/>
        <w:gridCol w:w="1418"/>
        <w:gridCol w:w="1382"/>
      </w:tblGrid>
      <w:tr w:rsidR="00587D88" w:rsidTr="00A837B6">
        <w:tc>
          <w:tcPr>
            <w:tcW w:w="5637" w:type="dxa"/>
          </w:tcPr>
          <w:p w:rsidR="00587D88" w:rsidRPr="00852E9C" w:rsidRDefault="00587D88" w:rsidP="00A837B6">
            <w:pPr>
              <w:autoSpaceDE w:val="0"/>
              <w:autoSpaceDN w:val="0"/>
              <w:adjustRightInd w:val="0"/>
              <w:jc w:val="both"/>
              <w:rPr>
                <w:rFonts w:eastAsiaTheme="minorHAnsi"/>
                <w:sz w:val="18"/>
                <w:szCs w:val="18"/>
                <w:lang w:eastAsia="en-US"/>
              </w:rPr>
            </w:pPr>
            <w:r>
              <w:rPr>
                <w:rFonts w:eastAsiaTheme="minorHAnsi"/>
                <w:sz w:val="18"/>
                <w:szCs w:val="18"/>
                <w:lang w:eastAsia="en-US"/>
              </w:rPr>
              <w:t>Показатели</w:t>
            </w:r>
          </w:p>
        </w:tc>
        <w:tc>
          <w:tcPr>
            <w:tcW w:w="1417" w:type="dxa"/>
          </w:tcPr>
          <w:p w:rsidR="00587D88" w:rsidRPr="00852E9C" w:rsidRDefault="00587D88" w:rsidP="00A837B6">
            <w:pPr>
              <w:autoSpaceDE w:val="0"/>
              <w:autoSpaceDN w:val="0"/>
              <w:adjustRightInd w:val="0"/>
              <w:jc w:val="both"/>
              <w:rPr>
                <w:rFonts w:eastAsiaTheme="minorHAnsi"/>
                <w:sz w:val="18"/>
                <w:szCs w:val="18"/>
                <w:lang w:eastAsia="en-US"/>
              </w:rPr>
            </w:pPr>
            <w:r>
              <w:rPr>
                <w:rFonts w:eastAsiaTheme="minorHAnsi"/>
                <w:sz w:val="18"/>
                <w:szCs w:val="18"/>
                <w:lang w:eastAsia="en-US"/>
              </w:rPr>
              <w:t>2020 год</w:t>
            </w:r>
          </w:p>
        </w:tc>
        <w:tc>
          <w:tcPr>
            <w:tcW w:w="1418" w:type="dxa"/>
          </w:tcPr>
          <w:p w:rsidR="00587D88" w:rsidRPr="00852E9C" w:rsidRDefault="00587D88" w:rsidP="00A837B6">
            <w:pPr>
              <w:autoSpaceDE w:val="0"/>
              <w:autoSpaceDN w:val="0"/>
              <w:adjustRightInd w:val="0"/>
              <w:jc w:val="both"/>
              <w:rPr>
                <w:rFonts w:eastAsiaTheme="minorHAnsi"/>
                <w:sz w:val="18"/>
                <w:szCs w:val="18"/>
                <w:lang w:eastAsia="en-US"/>
              </w:rPr>
            </w:pPr>
            <w:r>
              <w:rPr>
                <w:rFonts w:eastAsiaTheme="minorHAnsi"/>
                <w:sz w:val="18"/>
                <w:szCs w:val="18"/>
                <w:lang w:eastAsia="en-US"/>
              </w:rPr>
              <w:t>2021 год</w:t>
            </w:r>
          </w:p>
        </w:tc>
        <w:tc>
          <w:tcPr>
            <w:tcW w:w="1382" w:type="dxa"/>
          </w:tcPr>
          <w:p w:rsidR="00587D88" w:rsidRPr="00852E9C" w:rsidRDefault="00587D88" w:rsidP="00A837B6">
            <w:pPr>
              <w:autoSpaceDE w:val="0"/>
              <w:autoSpaceDN w:val="0"/>
              <w:adjustRightInd w:val="0"/>
              <w:jc w:val="both"/>
              <w:rPr>
                <w:rFonts w:eastAsiaTheme="minorHAnsi"/>
                <w:sz w:val="18"/>
                <w:szCs w:val="18"/>
                <w:lang w:eastAsia="en-US"/>
              </w:rPr>
            </w:pPr>
            <w:r>
              <w:rPr>
                <w:rFonts w:eastAsiaTheme="minorHAnsi"/>
                <w:sz w:val="18"/>
                <w:szCs w:val="18"/>
                <w:lang w:eastAsia="en-US"/>
              </w:rPr>
              <w:t xml:space="preserve">2022 год </w:t>
            </w:r>
          </w:p>
        </w:tc>
      </w:tr>
      <w:tr w:rsidR="00587D88" w:rsidTr="00A837B6">
        <w:tc>
          <w:tcPr>
            <w:tcW w:w="5637" w:type="dxa"/>
          </w:tcPr>
          <w:p w:rsidR="00587D88" w:rsidRPr="00852E9C" w:rsidRDefault="00587D88" w:rsidP="00A837B6">
            <w:pPr>
              <w:autoSpaceDE w:val="0"/>
              <w:autoSpaceDN w:val="0"/>
              <w:adjustRightInd w:val="0"/>
              <w:jc w:val="both"/>
              <w:rPr>
                <w:rFonts w:eastAsiaTheme="minorHAnsi"/>
                <w:sz w:val="18"/>
                <w:szCs w:val="18"/>
                <w:lang w:eastAsia="en-US"/>
              </w:rPr>
            </w:pPr>
            <w:r w:rsidRPr="00852E9C">
              <w:rPr>
                <w:rFonts w:eastAsiaTheme="minorHAnsi"/>
                <w:sz w:val="18"/>
                <w:szCs w:val="18"/>
                <w:lang w:eastAsia="en-US"/>
              </w:rPr>
              <w:t>Индекс операционных расходов (ИОР)</w:t>
            </w:r>
          </w:p>
        </w:tc>
        <w:tc>
          <w:tcPr>
            <w:tcW w:w="1417" w:type="dxa"/>
          </w:tcPr>
          <w:p w:rsidR="00587D88" w:rsidRPr="00852E9C" w:rsidRDefault="00587D88" w:rsidP="00A837B6">
            <w:pPr>
              <w:autoSpaceDE w:val="0"/>
              <w:autoSpaceDN w:val="0"/>
              <w:adjustRightInd w:val="0"/>
              <w:jc w:val="both"/>
              <w:rPr>
                <w:rFonts w:eastAsiaTheme="minorHAnsi"/>
                <w:sz w:val="18"/>
                <w:szCs w:val="18"/>
                <w:lang w:eastAsia="en-US"/>
              </w:rPr>
            </w:pPr>
            <w:r>
              <w:rPr>
                <w:rFonts w:eastAsiaTheme="minorHAnsi"/>
                <w:sz w:val="18"/>
                <w:szCs w:val="18"/>
                <w:lang w:eastAsia="en-US"/>
              </w:rPr>
              <w:t>х</w:t>
            </w:r>
          </w:p>
        </w:tc>
        <w:tc>
          <w:tcPr>
            <w:tcW w:w="1418" w:type="dxa"/>
          </w:tcPr>
          <w:p w:rsidR="00587D88" w:rsidRPr="00852E9C" w:rsidRDefault="00587D88" w:rsidP="00A837B6">
            <w:pPr>
              <w:autoSpaceDE w:val="0"/>
              <w:autoSpaceDN w:val="0"/>
              <w:adjustRightInd w:val="0"/>
              <w:jc w:val="both"/>
              <w:rPr>
                <w:rFonts w:eastAsiaTheme="minorHAnsi"/>
                <w:sz w:val="18"/>
                <w:szCs w:val="18"/>
                <w:lang w:eastAsia="en-US"/>
              </w:rPr>
            </w:pPr>
            <w:r>
              <w:rPr>
                <w:rFonts w:eastAsiaTheme="minorHAnsi"/>
                <w:sz w:val="18"/>
                <w:szCs w:val="18"/>
                <w:lang w:eastAsia="en-US"/>
              </w:rPr>
              <w:t>1</w:t>
            </w:r>
          </w:p>
        </w:tc>
        <w:tc>
          <w:tcPr>
            <w:tcW w:w="1382" w:type="dxa"/>
          </w:tcPr>
          <w:p w:rsidR="00587D88" w:rsidRPr="00852E9C" w:rsidRDefault="00587D88" w:rsidP="00A837B6">
            <w:pPr>
              <w:autoSpaceDE w:val="0"/>
              <w:autoSpaceDN w:val="0"/>
              <w:adjustRightInd w:val="0"/>
              <w:jc w:val="both"/>
              <w:rPr>
                <w:rFonts w:eastAsiaTheme="minorHAnsi"/>
                <w:sz w:val="18"/>
                <w:szCs w:val="18"/>
                <w:lang w:eastAsia="en-US"/>
              </w:rPr>
            </w:pPr>
            <w:r>
              <w:rPr>
                <w:rFonts w:eastAsiaTheme="minorHAnsi"/>
                <w:sz w:val="18"/>
                <w:szCs w:val="18"/>
                <w:lang w:eastAsia="en-US"/>
              </w:rPr>
              <w:t>1</w:t>
            </w:r>
          </w:p>
        </w:tc>
      </w:tr>
      <w:tr w:rsidR="00587D88" w:rsidTr="00A837B6">
        <w:tc>
          <w:tcPr>
            <w:tcW w:w="5637" w:type="dxa"/>
          </w:tcPr>
          <w:p w:rsidR="00587D88" w:rsidRPr="00852E9C" w:rsidRDefault="00587D88" w:rsidP="00A837B6">
            <w:pPr>
              <w:autoSpaceDE w:val="0"/>
              <w:autoSpaceDN w:val="0"/>
              <w:adjustRightInd w:val="0"/>
              <w:jc w:val="both"/>
              <w:rPr>
                <w:rFonts w:eastAsiaTheme="minorHAnsi"/>
                <w:sz w:val="18"/>
                <w:szCs w:val="18"/>
                <w:lang w:eastAsia="en-US"/>
              </w:rPr>
            </w:pPr>
            <w:r w:rsidRPr="00852E9C">
              <w:rPr>
                <w:rFonts w:eastAsiaTheme="minorHAnsi"/>
                <w:sz w:val="18"/>
                <w:szCs w:val="18"/>
                <w:lang w:eastAsia="en-US"/>
              </w:rPr>
              <w:t>Индекс потребительских цен (ИПЦ)</w:t>
            </w:r>
          </w:p>
        </w:tc>
        <w:tc>
          <w:tcPr>
            <w:tcW w:w="1417" w:type="dxa"/>
          </w:tcPr>
          <w:p w:rsidR="00587D88" w:rsidRPr="00852E9C" w:rsidRDefault="00587D88" w:rsidP="00A837B6">
            <w:pPr>
              <w:autoSpaceDE w:val="0"/>
              <w:autoSpaceDN w:val="0"/>
              <w:adjustRightInd w:val="0"/>
              <w:jc w:val="both"/>
              <w:rPr>
                <w:rFonts w:eastAsiaTheme="minorHAnsi"/>
                <w:sz w:val="18"/>
                <w:szCs w:val="18"/>
                <w:lang w:eastAsia="en-US"/>
              </w:rPr>
            </w:pPr>
            <w:r>
              <w:rPr>
                <w:rFonts w:eastAsiaTheme="minorHAnsi"/>
                <w:sz w:val="18"/>
                <w:szCs w:val="18"/>
                <w:lang w:eastAsia="en-US"/>
              </w:rPr>
              <w:t>х</w:t>
            </w:r>
          </w:p>
        </w:tc>
        <w:tc>
          <w:tcPr>
            <w:tcW w:w="1418" w:type="dxa"/>
          </w:tcPr>
          <w:p w:rsidR="00587D88" w:rsidRPr="00852E9C" w:rsidRDefault="00587D88" w:rsidP="00A837B6">
            <w:pPr>
              <w:autoSpaceDE w:val="0"/>
              <w:autoSpaceDN w:val="0"/>
              <w:adjustRightInd w:val="0"/>
              <w:jc w:val="both"/>
              <w:rPr>
                <w:rFonts w:eastAsiaTheme="minorHAnsi"/>
                <w:sz w:val="18"/>
                <w:szCs w:val="18"/>
                <w:lang w:eastAsia="en-US"/>
              </w:rPr>
            </w:pPr>
            <w:r>
              <w:rPr>
                <w:rFonts w:eastAsiaTheme="minorHAnsi"/>
                <w:sz w:val="18"/>
                <w:szCs w:val="18"/>
                <w:lang w:eastAsia="en-US"/>
              </w:rPr>
              <w:t>3,6</w:t>
            </w:r>
          </w:p>
        </w:tc>
        <w:tc>
          <w:tcPr>
            <w:tcW w:w="1382" w:type="dxa"/>
          </w:tcPr>
          <w:p w:rsidR="00587D88" w:rsidRPr="00852E9C" w:rsidRDefault="00587D88" w:rsidP="00A837B6">
            <w:pPr>
              <w:autoSpaceDE w:val="0"/>
              <w:autoSpaceDN w:val="0"/>
              <w:adjustRightInd w:val="0"/>
              <w:jc w:val="both"/>
              <w:rPr>
                <w:rFonts w:eastAsiaTheme="minorHAnsi"/>
                <w:sz w:val="18"/>
                <w:szCs w:val="18"/>
                <w:lang w:eastAsia="en-US"/>
              </w:rPr>
            </w:pPr>
            <w:r>
              <w:rPr>
                <w:rFonts w:eastAsiaTheme="minorHAnsi"/>
                <w:sz w:val="18"/>
                <w:szCs w:val="18"/>
                <w:lang w:eastAsia="en-US"/>
              </w:rPr>
              <w:t>3,9</w:t>
            </w:r>
          </w:p>
        </w:tc>
      </w:tr>
      <w:tr w:rsidR="00EA7E03" w:rsidTr="00EA7E03">
        <w:tc>
          <w:tcPr>
            <w:tcW w:w="5637" w:type="dxa"/>
          </w:tcPr>
          <w:p w:rsidR="00EA7E03" w:rsidRPr="00852E9C" w:rsidRDefault="00EA7E03" w:rsidP="00A837B6">
            <w:pPr>
              <w:autoSpaceDE w:val="0"/>
              <w:autoSpaceDN w:val="0"/>
              <w:adjustRightInd w:val="0"/>
              <w:jc w:val="both"/>
              <w:rPr>
                <w:rFonts w:eastAsiaTheme="minorHAnsi"/>
                <w:sz w:val="18"/>
                <w:szCs w:val="18"/>
                <w:lang w:eastAsia="en-US"/>
              </w:rPr>
            </w:pPr>
            <w:r>
              <w:rPr>
                <w:rFonts w:eastAsiaTheme="minorHAnsi"/>
                <w:sz w:val="18"/>
                <w:szCs w:val="18"/>
                <w:lang w:eastAsia="en-US"/>
              </w:rPr>
              <w:t>Опер</w:t>
            </w:r>
            <w:r w:rsidRPr="00852E9C">
              <w:rPr>
                <w:rFonts w:eastAsiaTheme="minorHAnsi"/>
                <w:sz w:val="18"/>
                <w:szCs w:val="18"/>
                <w:lang w:eastAsia="en-US"/>
              </w:rPr>
              <w:t>ационные расходы отдельно на каждый j-й расчетный период регулирования долгосрочного периода регулирования, за исключением базового (первого) года долгосрочного периода регулирования ОР j (формула 42)</w:t>
            </w:r>
          </w:p>
        </w:tc>
        <w:tc>
          <w:tcPr>
            <w:tcW w:w="1417" w:type="dxa"/>
            <w:vAlign w:val="center"/>
          </w:tcPr>
          <w:p w:rsidR="00EA7E03" w:rsidRPr="00852E9C" w:rsidRDefault="00EA7E03" w:rsidP="00C36E5A">
            <w:pPr>
              <w:autoSpaceDE w:val="0"/>
              <w:autoSpaceDN w:val="0"/>
              <w:adjustRightInd w:val="0"/>
              <w:jc w:val="center"/>
              <w:rPr>
                <w:rFonts w:eastAsiaTheme="minorHAnsi"/>
                <w:sz w:val="18"/>
                <w:szCs w:val="18"/>
                <w:lang w:eastAsia="en-US"/>
              </w:rPr>
            </w:pPr>
            <w:r>
              <w:rPr>
                <w:rFonts w:eastAsiaTheme="minorHAnsi"/>
                <w:sz w:val="18"/>
                <w:szCs w:val="18"/>
                <w:lang w:eastAsia="en-US"/>
              </w:rPr>
              <w:t>3 067,64</w:t>
            </w:r>
          </w:p>
        </w:tc>
        <w:tc>
          <w:tcPr>
            <w:tcW w:w="1418" w:type="dxa"/>
            <w:vAlign w:val="center"/>
          </w:tcPr>
          <w:p w:rsidR="00EA7E03" w:rsidRPr="00EA7E03" w:rsidRDefault="00EA7E03" w:rsidP="00EA7E03">
            <w:pPr>
              <w:jc w:val="center"/>
              <w:rPr>
                <w:color w:val="000000"/>
                <w:sz w:val="18"/>
              </w:rPr>
            </w:pPr>
            <w:r w:rsidRPr="00EA7E03">
              <w:rPr>
                <w:color w:val="000000"/>
                <w:sz w:val="18"/>
              </w:rPr>
              <w:t>3</w:t>
            </w:r>
            <w:r>
              <w:rPr>
                <w:rFonts w:eastAsiaTheme="minorHAnsi"/>
                <w:sz w:val="18"/>
                <w:szCs w:val="18"/>
                <w:lang w:eastAsia="en-US"/>
              </w:rPr>
              <w:t> </w:t>
            </w:r>
            <w:r>
              <w:rPr>
                <w:color w:val="000000"/>
                <w:sz w:val="18"/>
              </w:rPr>
              <w:t>146</w:t>
            </w:r>
            <w:r w:rsidRPr="00EA7E03">
              <w:rPr>
                <w:color w:val="000000"/>
                <w:sz w:val="18"/>
              </w:rPr>
              <w:t>,</w:t>
            </w:r>
            <w:r>
              <w:rPr>
                <w:color w:val="000000"/>
                <w:sz w:val="18"/>
              </w:rPr>
              <w:t>29</w:t>
            </w:r>
          </w:p>
        </w:tc>
        <w:tc>
          <w:tcPr>
            <w:tcW w:w="1382" w:type="dxa"/>
            <w:vAlign w:val="center"/>
          </w:tcPr>
          <w:p w:rsidR="00EA7E03" w:rsidRPr="00EA7E03" w:rsidRDefault="00EA7E03" w:rsidP="00EA7E03">
            <w:pPr>
              <w:jc w:val="center"/>
              <w:rPr>
                <w:color w:val="000000"/>
                <w:sz w:val="18"/>
              </w:rPr>
            </w:pPr>
            <w:r w:rsidRPr="00EA7E03">
              <w:rPr>
                <w:color w:val="000000"/>
                <w:sz w:val="18"/>
              </w:rPr>
              <w:t>3</w:t>
            </w:r>
            <w:r>
              <w:rPr>
                <w:rFonts w:eastAsiaTheme="minorHAnsi"/>
                <w:sz w:val="18"/>
                <w:szCs w:val="18"/>
                <w:lang w:eastAsia="en-US"/>
              </w:rPr>
              <w:t> </w:t>
            </w:r>
            <w:r w:rsidRPr="00EA7E03">
              <w:rPr>
                <w:color w:val="000000"/>
                <w:sz w:val="18"/>
              </w:rPr>
              <w:t>23</w:t>
            </w:r>
            <w:r>
              <w:rPr>
                <w:color w:val="000000"/>
                <w:sz w:val="18"/>
              </w:rPr>
              <w:t>6,31</w:t>
            </w:r>
          </w:p>
        </w:tc>
      </w:tr>
    </w:tbl>
    <w:p w:rsidR="00587D88" w:rsidRDefault="00587D88" w:rsidP="00587D88">
      <w:pPr>
        <w:autoSpaceDE w:val="0"/>
        <w:autoSpaceDN w:val="0"/>
        <w:adjustRightInd w:val="0"/>
        <w:ind w:firstLine="540"/>
        <w:jc w:val="both"/>
        <w:rPr>
          <w:rFonts w:eastAsiaTheme="minorHAnsi"/>
          <w:sz w:val="28"/>
          <w:szCs w:val="28"/>
          <w:lang w:eastAsia="en-US"/>
        </w:rPr>
      </w:pPr>
    </w:p>
    <w:p w:rsidR="00587D88" w:rsidRPr="006D1BB0" w:rsidRDefault="00587D88" w:rsidP="00587D88">
      <w:pPr>
        <w:ind w:firstLine="709"/>
        <w:jc w:val="both"/>
        <w:rPr>
          <w:sz w:val="28"/>
          <w:szCs w:val="28"/>
        </w:rPr>
      </w:pPr>
      <w:r>
        <w:rPr>
          <w:sz w:val="28"/>
          <w:szCs w:val="28"/>
        </w:rPr>
        <w:t xml:space="preserve">На последующий </w:t>
      </w:r>
      <w:r w:rsidRPr="006D1BB0">
        <w:rPr>
          <w:sz w:val="28"/>
          <w:szCs w:val="28"/>
        </w:rPr>
        <w:t xml:space="preserve">год долгосрочного периода регулирования уровень </w:t>
      </w:r>
      <w:proofErr w:type="spellStart"/>
      <w:r w:rsidRPr="006D1BB0">
        <w:rPr>
          <w:sz w:val="28"/>
          <w:szCs w:val="28"/>
        </w:rPr>
        <w:t>операционныхрасходов</w:t>
      </w:r>
      <w:proofErr w:type="spellEnd"/>
      <w:r w:rsidRPr="006D1BB0">
        <w:rPr>
          <w:sz w:val="28"/>
          <w:szCs w:val="28"/>
        </w:rPr>
        <w:t xml:space="preserve"> для</w:t>
      </w:r>
      <w:r>
        <w:rPr>
          <w:sz w:val="28"/>
          <w:szCs w:val="28"/>
        </w:rPr>
        <w:t xml:space="preserve"> ООО «</w:t>
      </w:r>
      <w:r w:rsidR="00C36E5A">
        <w:rPr>
          <w:sz w:val="28"/>
          <w:szCs w:val="28"/>
        </w:rPr>
        <w:t>Свет</w:t>
      </w:r>
      <w:r>
        <w:rPr>
          <w:sz w:val="28"/>
          <w:szCs w:val="28"/>
        </w:rPr>
        <w:t xml:space="preserve">» </w:t>
      </w:r>
      <w:r w:rsidRPr="006D1BB0">
        <w:rPr>
          <w:sz w:val="28"/>
          <w:szCs w:val="28"/>
        </w:rPr>
        <w:t xml:space="preserve"> с учетом вышеуказанного подхода и индексов, определенных П</w:t>
      </w:r>
      <w:r>
        <w:rPr>
          <w:sz w:val="28"/>
          <w:szCs w:val="28"/>
        </w:rPr>
        <w:t>рогнозом, рассчитан управлением на</w:t>
      </w:r>
      <w:r w:rsidRPr="006D1BB0">
        <w:rPr>
          <w:sz w:val="28"/>
          <w:szCs w:val="28"/>
        </w:rPr>
        <w:t xml:space="preserve"> 2022 г. –</w:t>
      </w:r>
      <w:r w:rsidR="00C36E5A">
        <w:rPr>
          <w:sz w:val="28"/>
          <w:szCs w:val="28"/>
        </w:rPr>
        <w:t xml:space="preserve"> 3</w:t>
      </w:r>
      <w:r w:rsidR="00EA7E03">
        <w:rPr>
          <w:sz w:val="28"/>
          <w:szCs w:val="28"/>
        </w:rPr>
        <w:t> 236,31</w:t>
      </w:r>
      <w:r w:rsidRPr="006D1BB0">
        <w:rPr>
          <w:sz w:val="28"/>
          <w:szCs w:val="28"/>
        </w:rPr>
        <w:t>тыс.руб.</w:t>
      </w:r>
    </w:p>
    <w:p w:rsidR="00587D88" w:rsidRPr="00C102C1" w:rsidRDefault="00587D88" w:rsidP="00587D88">
      <w:pPr>
        <w:autoSpaceDE w:val="0"/>
        <w:autoSpaceDN w:val="0"/>
        <w:adjustRightInd w:val="0"/>
        <w:spacing w:before="120"/>
        <w:ind w:firstLine="708"/>
        <w:jc w:val="both"/>
        <w:rPr>
          <w:rFonts w:eastAsiaTheme="minorHAnsi"/>
          <w:b/>
          <w:sz w:val="28"/>
          <w:szCs w:val="28"/>
          <w:lang w:eastAsia="en-US"/>
        </w:rPr>
      </w:pPr>
      <w:r>
        <w:rPr>
          <w:rFonts w:eastAsiaTheme="minorHAnsi"/>
          <w:b/>
          <w:sz w:val="28"/>
          <w:szCs w:val="28"/>
          <w:lang w:eastAsia="en-US"/>
        </w:rPr>
        <w:t xml:space="preserve">5.2. </w:t>
      </w:r>
      <w:r w:rsidRPr="00C102C1">
        <w:rPr>
          <w:rFonts w:eastAsiaTheme="minorHAnsi"/>
          <w:b/>
          <w:sz w:val="28"/>
          <w:szCs w:val="28"/>
          <w:lang w:eastAsia="en-US"/>
        </w:rPr>
        <w:t>Неподконтрольные расходы</w:t>
      </w:r>
    </w:p>
    <w:p w:rsidR="00587D88" w:rsidRPr="00C102C1" w:rsidRDefault="00587D88" w:rsidP="00587D88">
      <w:pPr>
        <w:autoSpaceDE w:val="0"/>
        <w:autoSpaceDN w:val="0"/>
        <w:adjustRightInd w:val="0"/>
        <w:ind w:firstLine="709"/>
        <w:jc w:val="both"/>
        <w:rPr>
          <w:rFonts w:eastAsiaTheme="minorHAnsi"/>
          <w:bCs/>
          <w:sz w:val="28"/>
          <w:szCs w:val="28"/>
          <w:lang w:eastAsia="en-US"/>
        </w:rPr>
      </w:pPr>
      <w:r w:rsidRPr="00C102C1">
        <w:rPr>
          <w:rFonts w:eastAsiaTheme="minorHAnsi"/>
          <w:bCs/>
          <w:sz w:val="28"/>
          <w:szCs w:val="28"/>
          <w:lang w:eastAsia="en-US"/>
        </w:rPr>
        <w:t>Согл</w:t>
      </w:r>
      <w:r>
        <w:rPr>
          <w:rFonts w:eastAsiaTheme="minorHAnsi"/>
          <w:bCs/>
          <w:sz w:val="28"/>
          <w:szCs w:val="28"/>
          <w:lang w:eastAsia="en-US"/>
        </w:rPr>
        <w:t>а</w:t>
      </w:r>
      <w:r w:rsidRPr="00C102C1">
        <w:rPr>
          <w:rFonts w:eastAsiaTheme="minorHAnsi"/>
          <w:bCs/>
          <w:sz w:val="28"/>
          <w:szCs w:val="28"/>
          <w:lang w:eastAsia="en-US"/>
        </w:rPr>
        <w:t xml:space="preserve">сно пункту 26 </w:t>
      </w:r>
      <w:r w:rsidRPr="00C102C1">
        <w:rPr>
          <w:sz w:val="28"/>
          <w:szCs w:val="28"/>
        </w:rPr>
        <w:t>Методических указаний № 686/19</w:t>
      </w:r>
      <w:r>
        <w:rPr>
          <w:rFonts w:eastAsiaTheme="minorHAnsi"/>
          <w:sz w:val="28"/>
          <w:szCs w:val="28"/>
          <w:lang w:eastAsia="en-US"/>
        </w:rPr>
        <w:t>н</w:t>
      </w:r>
      <w:r w:rsidRPr="00C102C1">
        <w:rPr>
          <w:rFonts w:eastAsiaTheme="minorHAnsi"/>
          <w:bCs/>
          <w:sz w:val="28"/>
          <w:szCs w:val="28"/>
          <w:lang w:eastAsia="en-US"/>
        </w:rPr>
        <w:t>еподконтрольные расходы включают в себя:</w:t>
      </w:r>
    </w:p>
    <w:p w:rsidR="00587D88" w:rsidRPr="00C102C1" w:rsidRDefault="00587D88" w:rsidP="00587D88">
      <w:pPr>
        <w:autoSpaceDE w:val="0"/>
        <w:autoSpaceDN w:val="0"/>
        <w:adjustRightInd w:val="0"/>
        <w:ind w:firstLine="709"/>
        <w:jc w:val="both"/>
        <w:rPr>
          <w:rFonts w:eastAsiaTheme="minorHAnsi"/>
          <w:bCs/>
          <w:sz w:val="28"/>
          <w:szCs w:val="28"/>
          <w:lang w:eastAsia="en-US"/>
        </w:rPr>
      </w:pPr>
      <w:r w:rsidRPr="00C102C1">
        <w:rPr>
          <w:rFonts w:eastAsiaTheme="minorHAnsi"/>
          <w:bCs/>
          <w:sz w:val="28"/>
          <w:szCs w:val="28"/>
          <w:lang w:eastAsia="en-US"/>
        </w:rPr>
        <w:t xml:space="preserve">расходы на оплату услуг, оказываемых организациями, осуществляющими регулируемые виды деятельности, а также иных услуг, предусмотренных Основными </w:t>
      </w:r>
      <w:hyperlink r:id="rId20" w:history="1">
        <w:r w:rsidRPr="00C102C1">
          <w:rPr>
            <w:rFonts w:eastAsiaTheme="minorHAnsi"/>
            <w:bCs/>
            <w:sz w:val="28"/>
            <w:szCs w:val="28"/>
            <w:lang w:eastAsia="en-US"/>
          </w:rPr>
          <w:t>положениями</w:t>
        </w:r>
      </w:hyperlink>
      <w:r w:rsidRPr="00C102C1">
        <w:rPr>
          <w:rFonts w:eastAsiaTheme="minorHAnsi"/>
          <w:bCs/>
          <w:sz w:val="28"/>
          <w:szCs w:val="28"/>
          <w:lang w:eastAsia="en-US"/>
        </w:rPr>
        <w:t xml:space="preserve">, в соответствии с </w:t>
      </w:r>
      <w:hyperlink r:id="rId21" w:history="1">
        <w:r w:rsidRPr="00C102C1">
          <w:rPr>
            <w:rFonts w:eastAsiaTheme="minorHAnsi"/>
            <w:bCs/>
            <w:sz w:val="28"/>
            <w:szCs w:val="28"/>
            <w:lang w:eastAsia="en-US"/>
          </w:rPr>
          <w:t>пунктом 23</w:t>
        </w:r>
      </w:hyperlink>
      <w:r w:rsidRPr="00C102C1">
        <w:rPr>
          <w:rFonts w:eastAsiaTheme="minorHAnsi"/>
          <w:bCs/>
          <w:sz w:val="28"/>
          <w:szCs w:val="28"/>
          <w:lang w:eastAsia="en-US"/>
        </w:rPr>
        <w:t xml:space="preserve"> Основ ценообразования, за исключением расходов на приобретение энергетических ресурсов (в том числе топлива) и воды;</w:t>
      </w:r>
    </w:p>
    <w:p w:rsidR="00587D88" w:rsidRPr="00C102C1" w:rsidRDefault="00587D88" w:rsidP="00587D88">
      <w:pPr>
        <w:autoSpaceDE w:val="0"/>
        <w:autoSpaceDN w:val="0"/>
        <w:adjustRightInd w:val="0"/>
        <w:ind w:firstLine="709"/>
        <w:jc w:val="both"/>
        <w:rPr>
          <w:rFonts w:eastAsiaTheme="minorHAnsi"/>
          <w:bCs/>
          <w:sz w:val="28"/>
          <w:szCs w:val="28"/>
          <w:lang w:eastAsia="en-US"/>
        </w:rPr>
      </w:pPr>
      <w:r w:rsidRPr="00C102C1">
        <w:rPr>
          <w:rFonts w:eastAsiaTheme="minorHAnsi"/>
          <w:bCs/>
          <w:sz w:val="28"/>
          <w:szCs w:val="28"/>
          <w:lang w:eastAsia="en-US"/>
        </w:rPr>
        <w:t>расходы на уплату налогов, сборов и других обязательных платежей, в том числе страховых взносов, включая плату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w:t>
      </w:r>
    </w:p>
    <w:p w:rsidR="00587D88" w:rsidRPr="00C102C1" w:rsidRDefault="00587D88" w:rsidP="00587D88">
      <w:pPr>
        <w:autoSpaceDE w:val="0"/>
        <w:autoSpaceDN w:val="0"/>
        <w:adjustRightInd w:val="0"/>
        <w:ind w:firstLine="709"/>
        <w:jc w:val="both"/>
        <w:rPr>
          <w:rFonts w:eastAsiaTheme="minorHAnsi"/>
          <w:bCs/>
          <w:sz w:val="28"/>
          <w:szCs w:val="28"/>
          <w:lang w:eastAsia="en-US"/>
        </w:rPr>
      </w:pPr>
      <w:r w:rsidRPr="00C102C1">
        <w:rPr>
          <w:rFonts w:eastAsiaTheme="minorHAnsi"/>
          <w:bCs/>
          <w:sz w:val="28"/>
          <w:szCs w:val="28"/>
          <w:lang w:eastAsia="en-US"/>
        </w:rPr>
        <w:t>концессионную плату;</w:t>
      </w:r>
    </w:p>
    <w:p w:rsidR="00587D88" w:rsidRPr="00C102C1" w:rsidRDefault="00587D88" w:rsidP="00587D88">
      <w:pPr>
        <w:autoSpaceDE w:val="0"/>
        <w:autoSpaceDN w:val="0"/>
        <w:adjustRightInd w:val="0"/>
        <w:ind w:firstLine="709"/>
        <w:jc w:val="both"/>
        <w:rPr>
          <w:rFonts w:eastAsiaTheme="minorHAnsi"/>
          <w:bCs/>
          <w:sz w:val="28"/>
          <w:szCs w:val="28"/>
          <w:lang w:eastAsia="en-US"/>
        </w:rPr>
      </w:pPr>
      <w:r w:rsidRPr="00C102C1">
        <w:rPr>
          <w:rFonts w:eastAsiaTheme="minorHAnsi"/>
          <w:bCs/>
          <w:sz w:val="28"/>
          <w:szCs w:val="28"/>
          <w:lang w:eastAsia="en-US"/>
        </w:rPr>
        <w:t xml:space="preserve">расходы на аренду имущества, используемого для осуществления деятельности по производству электрической энергии, определяемые в соответствии с </w:t>
      </w:r>
      <w:hyperlink r:id="rId22" w:history="1">
        <w:r w:rsidRPr="00C102C1">
          <w:rPr>
            <w:rFonts w:eastAsiaTheme="minorHAnsi"/>
            <w:bCs/>
            <w:sz w:val="28"/>
            <w:szCs w:val="28"/>
            <w:lang w:eastAsia="en-US"/>
          </w:rPr>
          <w:t>подпунктом 5 пункта 28</w:t>
        </w:r>
      </w:hyperlink>
      <w:r w:rsidRPr="00C102C1">
        <w:rPr>
          <w:rFonts w:eastAsiaTheme="minorHAnsi"/>
          <w:bCs/>
          <w:sz w:val="28"/>
          <w:szCs w:val="28"/>
          <w:lang w:eastAsia="en-US"/>
        </w:rPr>
        <w:t xml:space="preserve"> Основ ценообразования;</w:t>
      </w:r>
    </w:p>
    <w:p w:rsidR="00587D88" w:rsidRPr="00C102C1" w:rsidRDefault="00587D88" w:rsidP="00587D88">
      <w:pPr>
        <w:autoSpaceDE w:val="0"/>
        <w:autoSpaceDN w:val="0"/>
        <w:adjustRightInd w:val="0"/>
        <w:ind w:firstLine="709"/>
        <w:jc w:val="both"/>
        <w:rPr>
          <w:rFonts w:eastAsiaTheme="minorHAnsi"/>
          <w:bCs/>
          <w:sz w:val="28"/>
          <w:szCs w:val="28"/>
          <w:lang w:eastAsia="en-US"/>
        </w:rPr>
      </w:pPr>
      <w:r w:rsidRPr="00C102C1">
        <w:rPr>
          <w:rFonts w:eastAsiaTheme="minorHAnsi"/>
          <w:bCs/>
          <w:sz w:val="28"/>
          <w:szCs w:val="28"/>
          <w:lang w:eastAsia="en-US"/>
        </w:rPr>
        <w:t xml:space="preserve">амортизация основных средств и нематериальных активов, определяемая в соответствии с </w:t>
      </w:r>
      <w:hyperlink r:id="rId23" w:history="1">
        <w:r w:rsidRPr="00C102C1">
          <w:rPr>
            <w:rFonts w:eastAsiaTheme="minorHAnsi"/>
            <w:bCs/>
            <w:sz w:val="28"/>
            <w:szCs w:val="28"/>
            <w:lang w:eastAsia="en-US"/>
          </w:rPr>
          <w:t>пунктом 27</w:t>
        </w:r>
      </w:hyperlink>
      <w:r w:rsidRPr="00C102C1">
        <w:rPr>
          <w:rFonts w:eastAsiaTheme="minorHAnsi"/>
          <w:bCs/>
          <w:sz w:val="28"/>
          <w:szCs w:val="28"/>
          <w:lang w:eastAsia="en-US"/>
        </w:rPr>
        <w:t xml:space="preserve"> Основ ценообразования;</w:t>
      </w:r>
    </w:p>
    <w:p w:rsidR="00587D88" w:rsidRPr="00C102C1" w:rsidRDefault="00587D88" w:rsidP="00587D88">
      <w:pPr>
        <w:autoSpaceDE w:val="0"/>
        <w:autoSpaceDN w:val="0"/>
        <w:adjustRightInd w:val="0"/>
        <w:ind w:firstLine="709"/>
        <w:jc w:val="both"/>
        <w:rPr>
          <w:rFonts w:eastAsiaTheme="minorHAnsi"/>
          <w:bCs/>
          <w:sz w:val="28"/>
          <w:szCs w:val="28"/>
          <w:lang w:eastAsia="en-US"/>
        </w:rPr>
      </w:pPr>
      <w:r w:rsidRPr="00C102C1">
        <w:rPr>
          <w:rFonts w:eastAsiaTheme="minorHAnsi"/>
          <w:bCs/>
          <w:sz w:val="28"/>
          <w:szCs w:val="28"/>
          <w:lang w:eastAsia="en-US"/>
        </w:rPr>
        <w:t xml:space="preserve">капитальные вложения из прибыли в соответствии с утвержденной в порядке, установленном </w:t>
      </w:r>
      <w:hyperlink r:id="rId24" w:history="1">
        <w:r w:rsidRPr="00C102C1">
          <w:rPr>
            <w:rFonts w:eastAsiaTheme="minorHAnsi"/>
            <w:bCs/>
            <w:sz w:val="28"/>
            <w:szCs w:val="28"/>
            <w:lang w:eastAsia="en-US"/>
          </w:rPr>
          <w:t>Правилами</w:t>
        </w:r>
      </w:hyperlink>
      <w:r w:rsidRPr="00C102C1">
        <w:rPr>
          <w:rFonts w:eastAsiaTheme="minorHAnsi"/>
          <w:bCs/>
          <w:sz w:val="28"/>
          <w:szCs w:val="28"/>
          <w:lang w:eastAsia="en-US"/>
        </w:rPr>
        <w:t xml:space="preserve"> утверждения инвестиционных программ субъектов электроэнергетики, утвержденными постановлением Правительства Российской Федера</w:t>
      </w:r>
      <w:r>
        <w:rPr>
          <w:rFonts w:eastAsiaTheme="minorHAnsi"/>
          <w:bCs/>
          <w:sz w:val="28"/>
          <w:szCs w:val="28"/>
          <w:lang w:eastAsia="en-US"/>
        </w:rPr>
        <w:t>ции от 1 декабря 2009 г. № 977 «</w:t>
      </w:r>
      <w:r w:rsidRPr="00C102C1">
        <w:rPr>
          <w:rFonts w:eastAsiaTheme="minorHAnsi"/>
          <w:bCs/>
          <w:sz w:val="28"/>
          <w:szCs w:val="28"/>
          <w:lang w:eastAsia="en-US"/>
        </w:rPr>
        <w:t>Об инвестиционных программах субъектов электроэнергетики</w:t>
      </w:r>
      <w:r>
        <w:rPr>
          <w:rFonts w:eastAsiaTheme="minorHAnsi"/>
          <w:bCs/>
          <w:sz w:val="28"/>
          <w:szCs w:val="28"/>
          <w:lang w:eastAsia="en-US"/>
        </w:rPr>
        <w:t>»</w:t>
      </w:r>
      <w:r w:rsidRPr="00C102C1">
        <w:rPr>
          <w:rFonts w:eastAsiaTheme="minorHAnsi"/>
          <w:bCs/>
          <w:sz w:val="28"/>
          <w:szCs w:val="28"/>
          <w:lang w:eastAsia="en-US"/>
        </w:rPr>
        <w:t>, инвестиционной программой;</w:t>
      </w:r>
    </w:p>
    <w:p w:rsidR="00587D88" w:rsidRPr="00C102C1" w:rsidRDefault="00587D88" w:rsidP="00587D88">
      <w:pPr>
        <w:autoSpaceDE w:val="0"/>
        <w:autoSpaceDN w:val="0"/>
        <w:adjustRightInd w:val="0"/>
        <w:ind w:firstLine="709"/>
        <w:jc w:val="both"/>
        <w:rPr>
          <w:rFonts w:eastAsiaTheme="minorHAnsi"/>
          <w:bCs/>
          <w:sz w:val="28"/>
          <w:szCs w:val="28"/>
          <w:lang w:eastAsia="en-US"/>
        </w:rPr>
      </w:pPr>
      <w:r w:rsidRPr="00C102C1">
        <w:rPr>
          <w:rFonts w:eastAsiaTheme="minorHAnsi"/>
          <w:bCs/>
          <w:sz w:val="28"/>
          <w:szCs w:val="28"/>
          <w:lang w:eastAsia="en-US"/>
        </w:rPr>
        <w:t xml:space="preserve">расходы на выплаты по договорам займа и кредитным договорам, включая проценты по ним, в том числе расходы на погашение и обслуживание заемных средств на реализацию мероприятий инвестиционной программы. Величина процентов, включаемых в состав неподконтрольных расходов, принимается равной величине ставки по договору займа или кредитному договору, но не выше </w:t>
      </w:r>
      <w:hyperlink r:id="rId25" w:history="1">
        <w:r w:rsidRPr="00C102C1">
          <w:rPr>
            <w:rFonts w:eastAsiaTheme="minorHAnsi"/>
            <w:bCs/>
            <w:sz w:val="28"/>
            <w:szCs w:val="28"/>
            <w:lang w:eastAsia="en-US"/>
          </w:rPr>
          <w:t>ключевой ставки</w:t>
        </w:r>
      </w:hyperlink>
      <w:r w:rsidRPr="00C102C1">
        <w:rPr>
          <w:rFonts w:eastAsiaTheme="minorHAnsi"/>
          <w:bCs/>
          <w:sz w:val="28"/>
          <w:szCs w:val="28"/>
          <w:lang w:eastAsia="en-US"/>
        </w:rPr>
        <w:t xml:space="preserve"> Банка России, увеличенной на 4 процентных пункта.</w:t>
      </w:r>
    </w:p>
    <w:p w:rsidR="00587D88" w:rsidRPr="00266382" w:rsidRDefault="00587D88" w:rsidP="00587D88">
      <w:pPr>
        <w:autoSpaceDE w:val="0"/>
        <w:autoSpaceDN w:val="0"/>
        <w:adjustRightInd w:val="0"/>
        <w:ind w:firstLine="709"/>
        <w:jc w:val="both"/>
        <w:rPr>
          <w:rFonts w:eastAsiaTheme="minorHAnsi"/>
          <w:sz w:val="28"/>
          <w:szCs w:val="28"/>
          <w:lang w:eastAsia="en-US"/>
        </w:rPr>
      </w:pPr>
      <w:r w:rsidRPr="00266382">
        <w:rPr>
          <w:rFonts w:eastAsiaTheme="minorHAnsi"/>
          <w:sz w:val="28"/>
          <w:szCs w:val="28"/>
          <w:lang w:eastAsia="en-US"/>
        </w:rPr>
        <w:t xml:space="preserve">В составе неподконтрольных </w:t>
      </w:r>
      <w:r w:rsidR="00C36E5A">
        <w:rPr>
          <w:rFonts w:eastAsiaTheme="minorHAnsi"/>
          <w:sz w:val="28"/>
          <w:szCs w:val="28"/>
          <w:lang w:eastAsia="en-US"/>
        </w:rPr>
        <w:t>ООО «Свет</w:t>
      </w:r>
      <w:r>
        <w:rPr>
          <w:rFonts w:eastAsiaTheme="minorHAnsi"/>
          <w:sz w:val="28"/>
          <w:szCs w:val="28"/>
          <w:lang w:eastAsia="en-US"/>
        </w:rPr>
        <w:t xml:space="preserve">» </w:t>
      </w:r>
      <w:r w:rsidRPr="00266382">
        <w:rPr>
          <w:rFonts w:eastAsiaTheme="minorHAnsi"/>
          <w:sz w:val="28"/>
          <w:szCs w:val="28"/>
          <w:lang w:eastAsia="en-US"/>
        </w:rPr>
        <w:t>уч</w:t>
      </w:r>
      <w:r>
        <w:rPr>
          <w:rFonts w:eastAsiaTheme="minorHAnsi"/>
          <w:sz w:val="28"/>
          <w:szCs w:val="28"/>
          <w:lang w:eastAsia="en-US"/>
        </w:rPr>
        <w:t xml:space="preserve">итываются </w:t>
      </w:r>
      <w:r w:rsidRPr="00266382">
        <w:rPr>
          <w:rFonts w:eastAsiaTheme="minorHAnsi"/>
          <w:sz w:val="28"/>
          <w:szCs w:val="28"/>
          <w:lang w:eastAsia="en-US"/>
        </w:rPr>
        <w:t>следующие расходы.</w:t>
      </w:r>
    </w:p>
    <w:p w:rsidR="00587D88" w:rsidRPr="006C4F98" w:rsidRDefault="00587D88" w:rsidP="00587D88">
      <w:pPr>
        <w:autoSpaceDE w:val="0"/>
        <w:autoSpaceDN w:val="0"/>
        <w:adjustRightInd w:val="0"/>
        <w:ind w:firstLine="709"/>
        <w:jc w:val="both"/>
        <w:rPr>
          <w:rFonts w:eastAsiaTheme="minorHAnsi"/>
          <w:i/>
          <w:sz w:val="28"/>
          <w:szCs w:val="28"/>
          <w:lang w:eastAsia="en-US"/>
        </w:rPr>
      </w:pPr>
      <w:r w:rsidRPr="006C4F98">
        <w:rPr>
          <w:rFonts w:eastAsiaTheme="minorHAnsi"/>
          <w:i/>
          <w:sz w:val="28"/>
          <w:szCs w:val="28"/>
          <w:lang w:eastAsia="en-US"/>
        </w:rPr>
        <w:t>Отчисления от расходов на оплату труда</w:t>
      </w:r>
    </w:p>
    <w:p w:rsidR="00670DCC" w:rsidRPr="0085521B" w:rsidRDefault="00670DCC" w:rsidP="00670DCC">
      <w:pPr>
        <w:autoSpaceDE w:val="0"/>
        <w:autoSpaceDN w:val="0"/>
        <w:adjustRightInd w:val="0"/>
        <w:ind w:firstLine="709"/>
        <w:jc w:val="both"/>
        <w:rPr>
          <w:sz w:val="28"/>
          <w:szCs w:val="28"/>
        </w:rPr>
      </w:pPr>
      <w:r w:rsidRPr="0085521B">
        <w:rPr>
          <w:sz w:val="28"/>
          <w:szCs w:val="28"/>
        </w:rPr>
        <w:t xml:space="preserve">Тарифы страховых взносов установлены Федеральным законом от 03.07.2016 № 243-ФЗ «О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  </w:t>
      </w:r>
    </w:p>
    <w:p w:rsidR="00670DCC" w:rsidRPr="0085521B" w:rsidRDefault="00670DCC" w:rsidP="00670DCC">
      <w:pPr>
        <w:autoSpaceDE w:val="0"/>
        <w:autoSpaceDN w:val="0"/>
        <w:adjustRightInd w:val="0"/>
        <w:ind w:firstLine="709"/>
        <w:jc w:val="both"/>
        <w:rPr>
          <w:sz w:val="28"/>
          <w:szCs w:val="28"/>
        </w:rPr>
      </w:pPr>
      <w:r w:rsidRPr="0085521B">
        <w:rPr>
          <w:sz w:val="28"/>
          <w:szCs w:val="28"/>
        </w:rPr>
        <w:t>в пределах установленной предельной величины базы для исчисления страховых взносов на обязательное пенсионное страхование – 22%;</w:t>
      </w:r>
    </w:p>
    <w:p w:rsidR="00670DCC" w:rsidRPr="0085521B" w:rsidRDefault="00670DCC" w:rsidP="00670DCC">
      <w:pPr>
        <w:autoSpaceDE w:val="0"/>
        <w:autoSpaceDN w:val="0"/>
        <w:adjustRightInd w:val="0"/>
        <w:ind w:firstLine="709"/>
        <w:jc w:val="both"/>
        <w:rPr>
          <w:sz w:val="28"/>
          <w:szCs w:val="28"/>
        </w:rPr>
      </w:pPr>
      <w:r w:rsidRPr="0085521B">
        <w:rPr>
          <w:sz w:val="28"/>
          <w:szCs w:val="28"/>
        </w:rPr>
        <w:t>на обязательное социальное страхование на случай временной нетрудоспособности и в связи с материнством в пределах установленной предельной величины базы для исчисления страховых взносов по данному виду страхования - 2,9 %;</w:t>
      </w:r>
    </w:p>
    <w:p w:rsidR="00670DCC" w:rsidRPr="0085521B" w:rsidRDefault="00670DCC" w:rsidP="00670DCC">
      <w:pPr>
        <w:autoSpaceDE w:val="0"/>
        <w:autoSpaceDN w:val="0"/>
        <w:adjustRightInd w:val="0"/>
        <w:ind w:firstLine="709"/>
        <w:jc w:val="both"/>
        <w:rPr>
          <w:sz w:val="28"/>
          <w:szCs w:val="28"/>
        </w:rPr>
      </w:pPr>
      <w:r w:rsidRPr="0085521B">
        <w:rPr>
          <w:sz w:val="28"/>
          <w:szCs w:val="28"/>
        </w:rPr>
        <w:t>на обязательное медицинское страхование - 5,1%.</w:t>
      </w:r>
    </w:p>
    <w:p w:rsidR="00670DCC" w:rsidRDefault="00587D88" w:rsidP="00587D88">
      <w:pPr>
        <w:pStyle w:val="a5"/>
        <w:spacing w:after="0"/>
        <w:ind w:left="0" w:firstLine="709"/>
        <w:jc w:val="both"/>
        <w:rPr>
          <w:sz w:val="28"/>
          <w:szCs w:val="28"/>
        </w:rPr>
      </w:pPr>
      <w:r w:rsidRPr="00266382">
        <w:rPr>
          <w:sz w:val="28"/>
          <w:szCs w:val="28"/>
        </w:rPr>
        <w:t xml:space="preserve">на обязательное социальное страхование от несчастных случаев на производстве </w:t>
      </w:r>
      <w:r>
        <w:rPr>
          <w:sz w:val="28"/>
          <w:szCs w:val="28"/>
        </w:rPr>
        <w:t>(</w:t>
      </w:r>
      <w:r w:rsidRPr="00266382">
        <w:rPr>
          <w:sz w:val="28"/>
          <w:szCs w:val="28"/>
        </w:rPr>
        <w:t>0,</w:t>
      </w:r>
      <w:r>
        <w:rPr>
          <w:sz w:val="28"/>
          <w:szCs w:val="28"/>
        </w:rPr>
        <w:t>3</w:t>
      </w:r>
      <w:r w:rsidR="00670DCC">
        <w:rPr>
          <w:sz w:val="28"/>
          <w:szCs w:val="28"/>
        </w:rPr>
        <w:t>%).</w:t>
      </w:r>
    </w:p>
    <w:p w:rsidR="00587D88" w:rsidRPr="00E424CE" w:rsidRDefault="00670DCC" w:rsidP="00587D88">
      <w:pPr>
        <w:pStyle w:val="a5"/>
        <w:spacing w:after="0"/>
        <w:ind w:left="0" w:firstLine="709"/>
        <w:jc w:val="both"/>
        <w:rPr>
          <w:color w:val="FF0000"/>
          <w:sz w:val="28"/>
          <w:szCs w:val="28"/>
        </w:rPr>
      </w:pPr>
      <w:r>
        <w:rPr>
          <w:sz w:val="28"/>
          <w:szCs w:val="28"/>
        </w:rPr>
        <w:t>У</w:t>
      </w:r>
      <w:r w:rsidR="00587D88" w:rsidRPr="00266382">
        <w:rPr>
          <w:sz w:val="28"/>
          <w:szCs w:val="28"/>
        </w:rPr>
        <w:t xml:space="preserve">правлением расходы по данной статье определены в сумме </w:t>
      </w:r>
      <w:r w:rsidR="008D49D7">
        <w:rPr>
          <w:sz w:val="28"/>
          <w:szCs w:val="28"/>
        </w:rPr>
        <w:t>836,0</w:t>
      </w:r>
      <w:r w:rsidR="0085738D" w:rsidRPr="0085738D">
        <w:rPr>
          <w:sz w:val="28"/>
          <w:szCs w:val="28"/>
        </w:rPr>
        <w:t>2</w:t>
      </w:r>
      <w:r w:rsidR="00424CCE">
        <w:rPr>
          <w:sz w:val="28"/>
          <w:szCs w:val="28"/>
        </w:rPr>
        <w:t xml:space="preserve"> </w:t>
      </w:r>
      <w:proofErr w:type="spellStart"/>
      <w:r w:rsidR="00424CCE">
        <w:rPr>
          <w:sz w:val="28"/>
          <w:szCs w:val="28"/>
        </w:rPr>
        <w:t>тыс.</w:t>
      </w:r>
      <w:r w:rsidR="00587D88" w:rsidRPr="00266382">
        <w:rPr>
          <w:sz w:val="28"/>
          <w:szCs w:val="28"/>
        </w:rPr>
        <w:t>руб</w:t>
      </w:r>
      <w:proofErr w:type="spellEnd"/>
      <w:r w:rsidR="00587D88" w:rsidRPr="00266382">
        <w:rPr>
          <w:sz w:val="28"/>
          <w:szCs w:val="28"/>
        </w:rPr>
        <w:t xml:space="preserve">. </w:t>
      </w:r>
    </w:p>
    <w:p w:rsidR="00587D88" w:rsidRPr="006C4F98" w:rsidRDefault="00587D88" w:rsidP="00670DCC">
      <w:pPr>
        <w:autoSpaceDE w:val="0"/>
        <w:autoSpaceDN w:val="0"/>
        <w:adjustRightInd w:val="0"/>
        <w:spacing w:before="120"/>
        <w:ind w:firstLine="709"/>
        <w:jc w:val="both"/>
        <w:rPr>
          <w:rFonts w:eastAsiaTheme="minorHAnsi"/>
          <w:i/>
          <w:sz w:val="28"/>
          <w:szCs w:val="28"/>
          <w:lang w:eastAsia="en-US"/>
        </w:rPr>
      </w:pPr>
      <w:r w:rsidRPr="006C4F98">
        <w:rPr>
          <w:rFonts w:eastAsiaTheme="minorHAnsi"/>
          <w:i/>
          <w:sz w:val="28"/>
          <w:szCs w:val="28"/>
          <w:lang w:eastAsia="en-US"/>
        </w:rPr>
        <w:t>Расходы на уплату налогов, сборов и других обязательных платежей</w:t>
      </w:r>
    </w:p>
    <w:p w:rsidR="00C36E5A" w:rsidRPr="0069533C" w:rsidRDefault="00C36E5A" w:rsidP="00424CCE">
      <w:pPr>
        <w:ind w:firstLine="709"/>
        <w:jc w:val="both"/>
        <w:rPr>
          <w:sz w:val="28"/>
          <w:szCs w:val="28"/>
        </w:rPr>
      </w:pPr>
      <w:r w:rsidRPr="0069533C">
        <w:rPr>
          <w:sz w:val="28"/>
          <w:szCs w:val="28"/>
        </w:rPr>
        <w:t>На основании уведомления МИ ФНС России № 4 по Амурской области объектом налогообложения являются «Доходы, уменьшенные на величину расходов».Согла</w:t>
      </w:r>
      <w:r w:rsidRPr="0069533C">
        <w:rPr>
          <w:spacing w:val="-2"/>
          <w:sz w:val="28"/>
          <w:szCs w:val="28"/>
        </w:rPr>
        <w:t>с</w:t>
      </w:r>
      <w:r w:rsidRPr="0069533C">
        <w:rPr>
          <w:sz w:val="28"/>
          <w:szCs w:val="28"/>
        </w:rPr>
        <w:t>ноп</w:t>
      </w:r>
      <w:r w:rsidRPr="0069533C">
        <w:rPr>
          <w:spacing w:val="-2"/>
          <w:sz w:val="28"/>
          <w:szCs w:val="28"/>
        </w:rPr>
        <w:t>.</w:t>
      </w:r>
      <w:r w:rsidRPr="0069533C">
        <w:rPr>
          <w:sz w:val="28"/>
          <w:szCs w:val="28"/>
        </w:rPr>
        <w:t>6ст</w:t>
      </w:r>
      <w:r w:rsidRPr="0069533C">
        <w:rPr>
          <w:spacing w:val="-2"/>
          <w:sz w:val="28"/>
          <w:szCs w:val="28"/>
        </w:rPr>
        <w:t>.</w:t>
      </w:r>
      <w:r w:rsidRPr="0069533C">
        <w:rPr>
          <w:sz w:val="28"/>
          <w:szCs w:val="28"/>
        </w:rPr>
        <w:t>34</w:t>
      </w:r>
      <w:r w:rsidRPr="0069533C">
        <w:rPr>
          <w:spacing w:val="-1"/>
          <w:sz w:val="28"/>
          <w:szCs w:val="28"/>
        </w:rPr>
        <w:t>6</w:t>
      </w:r>
      <w:r w:rsidRPr="0069533C">
        <w:rPr>
          <w:sz w:val="28"/>
          <w:szCs w:val="28"/>
        </w:rPr>
        <w:t>.18</w:t>
      </w:r>
      <w:r w:rsidRPr="0069533C">
        <w:rPr>
          <w:spacing w:val="-1"/>
          <w:sz w:val="28"/>
          <w:szCs w:val="28"/>
        </w:rPr>
        <w:t>Н</w:t>
      </w:r>
      <w:r w:rsidRPr="0069533C">
        <w:rPr>
          <w:sz w:val="28"/>
          <w:szCs w:val="28"/>
        </w:rPr>
        <w:t>а</w:t>
      </w:r>
      <w:r w:rsidRPr="0069533C">
        <w:rPr>
          <w:spacing w:val="-3"/>
          <w:sz w:val="28"/>
          <w:szCs w:val="28"/>
        </w:rPr>
        <w:t>л</w:t>
      </w:r>
      <w:r w:rsidRPr="0069533C">
        <w:rPr>
          <w:sz w:val="28"/>
          <w:szCs w:val="28"/>
        </w:rPr>
        <w:t>о</w:t>
      </w:r>
      <w:r w:rsidRPr="0069533C">
        <w:rPr>
          <w:spacing w:val="-1"/>
          <w:sz w:val="28"/>
          <w:szCs w:val="28"/>
        </w:rPr>
        <w:t>г</w:t>
      </w:r>
      <w:r w:rsidRPr="0069533C">
        <w:rPr>
          <w:sz w:val="28"/>
          <w:szCs w:val="28"/>
        </w:rPr>
        <w:t>ово</w:t>
      </w:r>
      <w:r w:rsidRPr="0069533C">
        <w:rPr>
          <w:spacing w:val="-1"/>
          <w:sz w:val="28"/>
          <w:szCs w:val="28"/>
        </w:rPr>
        <w:t>г</w:t>
      </w:r>
      <w:r w:rsidRPr="0069533C">
        <w:rPr>
          <w:sz w:val="28"/>
          <w:szCs w:val="28"/>
        </w:rPr>
        <w:t>окод</w:t>
      </w:r>
      <w:r w:rsidRPr="0069533C">
        <w:rPr>
          <w:spacing w:val="-2"/>
          <w:sz w:val="28"/>
          <w:szCs w:val="28"/>
        </w:rPr>
        <w:t>е</w:t>
      </w:r>
      <w:r w:rsidRPr="0069533C">
        <w:rPr>
          <w:sz w:val="28"/>
          <w:szCs w:val="28"/>
        </w:rPr>
        <w:t>ксаРФналогоплательщик, который применяет в качестве объекта налогообложения доходы, уменьшенные на величину расходов, уплачивает минимальный налог в разм</w:t>
      </w:r>
      <w:r w:rsidRPr="0069533C">
        <w:rPr>
          <w:spacing w:val="-1"/>
          <w:sz w:val="28"/>
          <w:szCs w:val="28"/>
        </w:rPr>
        <w:t>е</w:t>
      </w:r>
      <w:r w:rsidRPr="0069533C">
        <w:rPr>
          <w:sz w:val="28"/>
          <w:szCs w:val="28"/>
        </w:rPr>
        <w:t xml:space="preserve">ре1% </w:t>
      </w:r>
      <w:proofErr w:type="spellStart"/>
      <w:r w:rsidRPr="0069533C">
        <w:rPr>
          <w:sz w:val="28"/>
          <w:szCs w:val="28"/>
        </w:rPr>
        <w:t>нал</w:t>
      </w:r>
      <w:r w:rsidRPr="0069533C">
        <w:rPr>
          <w:spacing w:val="-2"/>
          <w:sz w:val="28"/>
          <w:szCs w:val="28"/>
        </w:rPr>
        <w:t>о</w:t>
      </w:r>
      <w:r w:rsidRPr="0069533C">
        <w:rPr>
          <w:sz w:val="28"/>
          <w:szCs w:val="28"/>
        </w:rPr>
        <w:t>го</w:t>
      </w:r>
      <w:r w:rsidRPr="0069533C">
        <w:rPr>
          <w:spacing w:val="-2"/>
          <w:sz w:val="28"/>
          <w:szCs w:val="28"/>
        </w:rPr>
        <w:t>в</w:t>
      </w:r>
      <w:r w:rsidRPr="0069533C">
        <w:rPr>
          <w:sz w:val="28"/>
          <w:szCs w:val="28"/>
        </w:rPr>
        <w:t>ойбазы</w:t>
      </w:r>
      <w:proofErr w:type="spellEnd"/>
      <w:r w:rsidRPr="0069533C">
        <w:rPr>
          <w:sz w:val="28"/>
          <w:szCs w:val="28"/>
        </w:rPr>
        <w:t xml:space="preserve">. </w:t>
      </w:r>
    </w:p>
    <w:p w:rsidR="00C36E5A" w:rsidRDefault="00C36E5A" w:rsidP="0085738D">
      <w:pPr>
        <w:widowControl w:val="0"/>
        <w:autoSpaceDE w:val="0"/>
        <w:autoSpaceDN w:val="0"/>
        <w:adjustRightInd w:val="0"/>
        <w:spacing w:after="100" w:afterAutospacing="1"/>
        <w:ind w:firstLine="708"/>
        <w:jc w:val="both"/>
        <w:rPr>
          <w:sz w:val="28"/>
          <w:szCs w:val="28"/>
        </w:rPr>
      </w:pPr>
      <w:r w:rsidRPr="0069533C">
        <w:rPr>
          <w:sz w:val="28"/>
          <w:szCs w:val="28"/>
        </w:rPr>
        <w:t>Р</w:t>
      </w:r>
      <w:r>
        <w:rPr>
          <w:sz w:val="28"/>
          <w:szCs w:val="28"/>
        </w:rPr>
        <w:t>асходы по данной статье на 2021</w:t>
      </w:r>
      <w:r w:rsidRPr="0069533C">
        <w:rPr>
          <w:sz w:val="28"/>
          <w:szCs w:val="28"/>
        </w:rPr>
        <w:t xml:space="preserve"> год определены Управлением в размере </w:t>
      </w:r>
      <w:r w:rsidR="008D49D7">
        <w:rPr>
          <w:sz w:val="28"/>
          <w:szCs w:val="28"/>
        </w:rPr>
        <w:t>1</w:t>
      </w:r>
      <w:r w:rsidR="0085738D" w:rsidRPr="0085738D">
        <w:rPr>
          <w:sz w:val="28"/>
          <w:szCs w:val="28"/>
        </w:rPr>
        <w:t>42</w:t>
      </w:r>
      <w:r>
        <w:rPr>
          <w:sz w:val="28"/>
          <w:szCs w:val="28"/>
        </w:rPr>
        <w:t>,</w:t>
      </w:r>
      <w:r w:rsidR="0085738D" w:rsidRPr="0085738D">
        <w:rPr>
          <w:sz w:val="28"/>
          <w:szCs w:val="28"/>
        </w:rPr>
        <w:t>8</w:t>
      </w:r>
      <w:r w:rsidR="0085738D" w:rsidRPr="005A057B">
        <w:rPr>
          <w:sz w:val="28"/>
          <w:szCs w:val="28"/>
        </w:rPr>
        <w:t>6</w:t>
      </w:r>
      <w:r>
        <w:rPr>
          <w:sz w:val="28"/>
          <w:szCs w:val="28"/>
        </w:rPr>
        <w:t xml:space="preserve"> </w:t>
      </w:r>
      <w:proofErr w:type="spellStart"/>
      <w:r>
        <w:rPr>
          <w:sz w:val="28"/>
          <w:szCs w:val="28"/>
        </w:rPr>
        <w:t>тыс.руб</w:t>
      </w:r>
      <w:proofErr w:type="spellEnd"/>
      <w:r>
        <w:rPr>
          <w:sz w:val="28"/>
          <w:szCs w:val="28"/>
        </w:rPr>
        <w:t>.</w:t>
      </w:r>
    </w:p>
    <w:p w:rsidR="00587D88" w:rsidRDefault="00587D88" w:rsidP="00587D88">
      <w:pPr>
        <w:tabs>
          <w:tab w:val="left" w:pos="567"/>
        </w:tabs>
        <w:autoSpaceDE w:val="0"/>
        <w:autoSpaceDN w:val="0"/>
        <w:adjustRightInd w:val="0"/>
        <w:ind w:firstLine="709"/>
        <w:jc w:val="both"/>
        <w:rPr>
          <w:sz w:val="28"/>
          <w:szCs w:val="28"/>
        </w:rPr>
      </w:pPr>
      <w:r>
        <w:rPr>
          <w:sz w:val="28"/>
          <w:szCs w:val="28"/>
        </w:rPr>
        <w:t>Таким образом, неподконтрольные расходы на 2021 год рассч</w:t>
      </w:r>
      <w:r w:rsidR="00C36E5A">
        <w:rPr>
          <w:sz w:val="28"/>
          <w:szCs w:val="28"/>
        </w:rPr>
        <w:t xml:space="preserve">итаны </w:t>
      </w:r>
      <w:r w:rsidR="008D49D7">
        <w:rPr>
          <w:sz w:val="28"/>
          <w:szCs w:val="28"/>
        </w:rPr>
        <w:t>управлением в сумме 9</w:t>
      </w:r>
      <w:r w:rsidR="0085738D" w:rsidRPr="0085738D">
        <w:rPr>
          <w:sz w:val="28"/>
          <w:szCs w:val="28"/>
        </w:rPr>
        <w:t>78</w:t>
      </w:r>
      <w:r w:rsidR="00C36E5A">
        <w:rPr>
          <w:sz w:val="28"/>
          <w:szCs w:val="28"/>
        </w:rPr>
        <w:t>,</w:t>
      </w:r>
      <w:r w:rsidR="0085738D" w:rsidRPr="0085738D">
        <w:rPr>
          <w:sz w:val="28"/>
          <w:szCs w:val="28"/>
        </w:rPr>
        <w:t>88</w:t>
      </w:r>
      <w:r>
        <w:rPr>
          <w:sz w:val="28"/>
          <w:szCs w:val="28"/>
        </w:rPr>
        <w:t xml:space="preserve"> тыс. руб. </w:t>
      </w:r>
    </w:p>
    <w:p w:rsidR="00587D88" w:rsidRDefault="00587D88" w:rsidP="00587D88">
      <w:pPr>
        <w:tabs>
          <w:tab w:val="left" w:pos="567"/>
        </w:tabs>
        <w:ind w:firstLine="709"/>
        <w:jc w:val="both"/>
        <w:rPr>
          <w:rFonts w:eastAsiaTheme="minorHAnsi"/>
          <w:sz w:val="28"/>
          <w:szCs w:val="28"/>
          <w:lang w:eastAsia="en-US"/>
        </w:rPr>
      </w:pPr>
      <w:r>
        <w:rPr>
          <w:sz w:val="28"/>
          <w:szCs w:val="28"/>
        </w:rPr>
        <w:t>На последующий год</w:t>
      </w:r>
      <w:r w:rsidRPr="004A25CC">
        <w:rPr>
          <w:sz w:val="28"/>
          <w:szCs w:val="28"/>
        </w:rPr>
        <w:t xml:space="preserve"> долгосрочного периода регулирования </w:t>
      </w:r>
      <w:r>
        <w:rPr>
          <w:sz w:val="28"/>
          <w:szCs w:val="28"/>
        </w:rPr>
        <w:t xml:space="preserve">(2022 год) </w:t>
      </w:r>
      <w:r w:rsidRPr="004A25CC">
        <w:rPr>
          <w:sz w:val="28"/>
          <w:szCs w:val="28"/>
        </w:rPr>
        <w:t xml:space="preserve">величина </w:t>
      </w:r>
      <w:r>
        <w:rPr>
          <w:sz w:val="28"/>
          <w:szCs w:val="28"/>
        </w:rPr>
        <w:t>неподконтрольных расходов Общества</w:t>
      </w:r>
      <w:r w:rsidRPr="004A25CC">
        <w:rPr>
          <w:sz w:val="28"/>
          <w:szCs w:val="28"/>
        </w:rPr>
        <w:t xml:space="preserve">, с учетом индексов, определенных Прогнозом, </w:t>
      </w:r>
      <w:r>
        <w:rPr>
          <w:sz w:val="28"/>
          <w:szCs w:val="28"/>
        </w:rPr>
        <w:t xml:space="preserve">рассчитана управлением в размере </w:t>
      </w:r>
      <w:r w:rsidRPr="004A25CC">
        <w:rPr>
          <w:sz w:val="28"/>
          <w:szCs w:val="28"/>
        </w:rPr>
        <w:t xml:space="preserve"> – </w:t>
      </w:r>
      <w:r w:rsidR="00D8553C">
        <w:rPr>
          <w:sz w:val="28"/>
          <w:szCs w:val="28"/>
        </w:rPr>
        <w:t>1 008,08</w:t>
      </w:r>
      <w:r w:rsidR="00424CCE" w:rsidRPr="00424CCE">
        <w:rPr>
          <w:sz w:val="28"/>
          <w:szCs w:val="28"/>
        </w:rPr>
        <w:t xml:space="preserve"> </w:t>
      </w:r>
      <w:proofErr w:type="spellStart"/>
      <w:r w:rsidRPr="004A25CC">
        <w:rPr>
          <w:sz w:val="28"/>
          <w:szCs w:val="28"/>
        </w:rPr>
        <w:t>тыс.руб</w:t>
      </w:r>
      <w:proofErr w:type="spellEnd"/>
      <w:r w:rsidRPr="004A25CC">
        <w:rPr>
          <w:sz w:val="28"/>
          <w:szCs w:val="28"/>
        </w:rPr>
        <w:t xml:space="preserve">. </w:t>
      </w:r>
    </w:p>
    <w:p w:rsidR="00587D88" w:rsidRPr="00A4297F" w:rsidRDefault="00587D88" w:rsidP="00587D88">
      <w:pPr>
        <w:pStyle w:val="af"/>
        <w:widowControl w:val="0"/>
        <w:numPr>
          <w:ilvl w:val="1"/>
          <w:numId w:val="8"/>
        </w:numPr>
        <w:tabs>
          <w:tab w:val="left" w:pos="567"/>
          <w:tab w:val="left" w:pos="709"/>
        </w:tabs>
        <w:spacing w:before="120"/>
        <w:jc w:val="both"/>
        <w:rPr>
          <w:b/>
          <w:sz w:val="28"/>
          <w:szCs w:val="28"/>
        </w:rPr>
      </w:pPr>
      <w:r w:rsidRPr="00A4297F">
        <w:rPr>
          <w:b/>
          <w:sz w:val="28"/>
          <w:szCs w:val="28"/>
        </w:rPr>
        <w:t>Расходы на приобретение энергетических ресурсов (топливо)</w:t>
      </w:r>
      <w:r w:rsidRPr="00AA5CD5">
        <w:rPr>
          <w:rFonts w:eastAsiaTheme="minorHAnsi"/>
          <w:sz w:val="28"/>
          <w:szCs w:val="28"/>
          <w:vertAlign w:val="subscript"/>
          <w:lang w:eastAsia="en-US"/>
        </w:rPr>
        <w:t>j</w:t>
      </w:r>
    </w:p>
    <w:p w:rsidR="00587D88" w:rsidRPr="00A4297F" w:rsidRDefault="00587D88" w:rsidP="00587D88">
      <w:pPr>
        <w:autoSpaceDE w:val="0"/>
        <w:autoSpaceDN w:val="0"/>
        <w:adjustRightInd w:val="0"/>
        <w:ind w:firstLine="708"/>
        <w:jc w:val="both"/>
        <w:rPr>
          <w:rFonts w:eastAsiaTheme="minorHAnsi"/>
          <w:bCs/>
          <w:sz w:val="28"/>
          <w:szCs w:val="28"/>
          <w:lang w:eastAsia="en-US"/>
        </w:rPr>
      </w:pPr>
      <w:r w:rsidRPr="00A4297F">
        <w:rPr>
          <w:rFonts w:eastAsiaTheme="minorHAnsi"/>
          <w:bCs/>
          <w:sz w:val="28"/>
          <w:szCs w:val="28"/>
          <w:lang w:eastAsia="en-US"/>
        </w:rPr>
        <w:t>Расходы на приобретение энергетических ресурсов (в том числе топлива) и воды в j-том расчетном периоде регулирования (</w:t>
      </w:r>
      <w:proofErr w:type="spellStart"/>
      <w:r w:rsidRPr="00A4297F">
        <w:rPr>
          <w:rFonts w:eastAsiaTheme="minorHAnsi"/>
          <w:bCs/>
          <w:sz w:val="28"/>
          <w:szCs w:val="28"/>
          <w:lang w:eastAsia="en-US"/>
        </w:rPr>
        <w:t>РЭ</w:t>
      </w:r>
      <w:r w:rsidRPr="00A4297F">
        <w:rPr>
          <w:rFonts w:eastAsiaTheme="minorHAnsi"/>
          <w:bCs/>
          <w:sz w:val="28"/>
          <w:szCs w:val="28"/>
          <w:vertAlign w:val="subscript"/>
          <w:lang w:eastAsia="en-US"/>
        </w:rPr>
        <w:t>j</w:t>
      </w:r>
      <w:proofErr w:type="spellEnd"/>
      <w:r w:rsidRPr="00A4297F">
        <w:rPr>
          <w:rFonts w:eastAsiaTheme="minorHAnsi"/>
          <w:bCs/>
          <w:sz w:val="28"/>
          <w:szCs w:val="28"/>
          <w:lang w:eastAsia="en-US"/>
        </w:rPr>
        <w:t>) рассчитываются по формуле</w:t>
      </w:r>
      <w:r w:rsidR="00670DCC">
        <w:rPr>
          <w:rFonts w:eastAsiaTheme="minorHAnsi"/>
          <w:bCs/>
          <w:sz w:val="28"/>
          <w:szCs w:val="28"/>
          <w:lang w:eastAsia="en-US"/>
        </w:rPr>
        <w:t xml:space="preserve"> </w:t>
      </w:r>
      <w:r w:rsidRPr="00B85A27">
        <w:rPr>
          <w:sz w:val="28"/>
          <w:szCs w:val="28"/>
        </w:rPr>
        <w:t>Методических указаний № 686/19</w:t>
      </w:r>
      <w:r w:rsidRPr="00A4297F">
        <w:rPr>
          <w:rFonts w:eastAsiaTheme="minorHAnsi"/>
          <w:bCs/>
          <w:sz w:val="28"/>
          <w:szCs w:val="28"/>
          <w:lang w:eastAsia="en-US"/>
        </w:rPr>
        <w:t>:</w:t>
      </w:r>
    </w:p>
    <w:p w:rsidR="00587D88" w:rsidRPr="00A4297F" w:rsidRDefault="00587D88" w:rsidP="00587D88">
      <w:pPr>
        <w:autoSpaceDE w:val="0"/>
        <w:autoSpaceDN w:val="0"/>
        <w:adjustRightInd w:val="0"/>
        <w:jc w:val="both"/>
        <w:outlineLvl w:val="0"/>
        <w:rPr>
          <w:rFonts w:eastAsiaTheme="minorHAnsi"/>
          <w:bCs/>
          <w:sz w:val="28"/>
          <w:szCs w:val="28"/>
          <w:lang w:eastAsia="en-US"/>
        </w:rPr>
      </w:pPr>
    </w:p>
    <w:p w:rsidR="00587D88" w:rsidRPr="00A4297F" w:rsidRDefault="00587D88" w:rsidP="00587D88">
      <w:pPr>
        <w:autoSpaceDE w:val="0"/>
        <w:autoSpaceDN w:val="0"/>
        <w:adjustRightInd w:val="0"/>
        <w:jc w:val="center"/>
        <w:rPr>
          <w:rFonts w:eastAsiaTheme="minorHAnsi"/>
          <w:bCs/>
          <w:sz w:val="28"/>
          <w:szCs w:val="28"/>
          <w:lang w:eastAsia="en-US"/>
        </w:rPr>
      </w:pPr>
      <w:r w:rsidRPr="00A4297F">
        <w:rPr>
          <w:rFonts w:eastAsiaTheme="minorHAnsi"/>
          <w:bCs/>
          <w:noProof/>
          <w:position w:val="-14"/>
          <w:sz w:val="28"/>
          <w:szCs w:val="28"/>
        </w:rPr>
        <w:drawing>
          <wp:inline distT="0" distB="0" distL="0" distR="0">
            <wp:extent cx="2638425" cy="307546"/>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38425" cy="307546"/>
                    </a:xfrm>
                    <a:prstGeom prst="rect">
                      <a:avLst/>
                    </a:prstGeom>
                    <a:noFill/>
                    <a:ln>
                      <a:noFill/>
                    </a:ln>
                  </pic:spPr>
                </pic:pic>
              </a:graphicData>
            </a:graphic>
          </wp:inline>
        </w:drawing>
      </w:r>
    </w:p>
    <w:p w:rsidR="00587D88" w:rsidRPr="00A4297F" w:rsidRDefault="00587D88" w:rsidP="00587D88">
      <w:pPr>
        <w:autoSpaceDE w:val="0"/>
        <w:autoSpaceDN w:val="0"/>
        <w:adjustRightInd w:val="0"/>
        <w:jc w:val="both"/>
        <w:rPr>
          <w:rFonts w:eastAsiaTheme="minorHAnsi"/>
          <w:bCs/>
          <w:sz w:val="28"/>
          <w:szCs w:val="28"/>
          <w:lang w:eastAsia="en-US"/>
        </w:rPr>
      </w:pPr>
    </w:p>
    <w:p w:rsidR="00587D88" w:rsidRPr="00A4297F" w:rsidRDefault="00587D88" w:rsidP="00587D88">
      <w:pPr>
        <w:autoSpaceDE w:val="0"/>
        <w:autoSpaceDN w:val="0"/>
        <w:adjustRightInd w:val="0"/>
        <w:ind w:firstLine="709"/>
        <w:jc w:val="both"/>
        <w:rPr>
          <w:rFonts w:eastAsiaTheme="minorHAnsi"/>
          <w:bCs/>
          <w:sz w:val="28"/>
          <w:szCs w:val="28"/>
          <w:lang w:eastAsia="en-US"/>
        </w:rPr>
      </w:pPr>
      <w:r w:rsidRPr="00A4297F">
        <w:rPr>
          <w:rFonts w:eastAsiaTheme="minorHAnsi"/>
          <w:bCs/>
          <w:sz w:val="28"/>
          <w:szCs w:val="28"/>
          <w:lang w:eastAsia="en-US"/>
        </w:rPr>
        <w:t>где:</w:t>
      </w:r>
    </w:p>
    <w:p w:rsidR="00587D88" w:rsidRPr="00A4297F" w:rsidRDefault="00587D88" w:rsidP="00587D88">
      <w:pPr>
        <w:autoSpaceDE w:val="0"/>
        <w:autoSpaceDN w:val="0"/>
        <w:adjustRightInd w:val="0"/>
        <w:ind w:firstLine="709"/>
        <w:jc w:val="both"/>
        <w:rPr>
          <w:rFonts w:eastAsiaTheme="minorHAnsi"/>
          <w:bCs/>
          <w:sz w:val="28"/>
          <w:szCs w:val="28"/>
          <w:lang w:eastAsia="en-US"/>
        </w:rPr>
      </w:pPr>
      <w:r w:rsidRPr="00A4297F">
        <w:rPr>
          <w:rFonts w:eastAsiaTheme="minorHAnsi"/>
          <w:bCs/>
          <w:noProof/>
          <w:position w:val="-12"/>
          <w:sz w:val="28"/>
          <w:szCs w:val="28"/>
        </w:rPr>
        <w:drawing>
          <wp:inline distT="0" distB="0" distL="0" distR="0">
            <wp:extent cx="495300" cy="3333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95300" cy="333375"/>
                    </a:xfrm>
                    <a:prstGeom prst="rect">
                      <a:avLst/>
                    </a:prstGeom>
                    <a:noFill/>
                    <a:ln>
                      <a:noFill/>
                    </a:ln>
                  </pic:spPr>
                </pic:pic>
              </a:graphicData>
            </a:graphic>
          </wp:inline>
        </w:drawing>
      </w:r>
      <w:r w:rsidRPr="00A4297F">
        <w:rPr>
          <w:rFonts w:eastAsiaTheme="minorHAnsi"/>
          <w:bCs/>
          <w:sz w:val="28"/>
          <w:szCs w:val="28"/>
          <w:lang w:eastAsia="en-US"/>
        </w:rPr>
        <w:t xml:space="preserve"> - расходы на топливо на производство электрической энергии, рассчитываемые в соответствии с </w:t>
      </w:r>
      <w:hyperlink r:id="rId28" w:history="1">
        <w:r w:rsidRPr="00A4297F">
          <w:rPr>
            <w:rFonts w:eastAsiaTheme="minorHAnsi"/>
            <w:bCs/>
            <w:sz w:val="28"/>
            <w:szCs w:val="28"/>
            <w:lang w:eastAsia="en-US"/>
          </w:rPr>
          <w:t>пунктом 17</w:t>
        </w:r>
      </w:hyperlink>
      <w:r w:rsidRPr="00A4297F">
        <w:rPr>
          <w:rFonts w:eastAsiaTheme="minorHAnsi"/>
          <w:bCs/>
          <w:sz w:val="28"/>
          <w:szCs w:val="28"/>
          <w:lang w:eastAsia="en-US"/>
        </w:rPr>
        <w:t xml:space="preserve"> Методических указаний, тыс. руб.;</w:t>
      </w:r>
    </w:p>
    <w:p w:rsidR="00587D88" w:rsidRPr="00A4297F" w:rsidRDefault="00587D88" w:rsidP="00587D88">
      <w:pPr>
        <w:autoSpaceDE w:val="0"/>
        <w:autoSpaceDN w:val="0"/>
        <w:adjustRightInd w:val="0"/>
        <w:ind w:firstLine="709"/>
        <w:jc w:val="both"/>
        <w:rPr>
          <w:rFonts w:eastAsiaTheme="minorHAnsi"/>
          <w:bCs/>
          <w:sz w:val="28"/>
          <w:szCs w:val="28"/>
          <w:lang w:eastAsia="en-US"/>
        </w:rPr>
      </w:pPr>
      <w:r w:rsidRPr="00A4297F">
        <w:rPr>
          <w:rFonts w:eastAsiaTheme="minorHAnsi"/>
          <w:bCs/>
          <w:noProof/>
          <w:position w:val="-12"/>
          <w:sz w:val="28"/>
          <w:szCs w:val="28"/>
        </w:rPr>
        <w:drawing>
          <wp:inline distT="0" distB="0" distL="0" distR="0">
            <wp:extent cx="333375" cy="3333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A4297F">
        <w:rPr>
          <w:rFonts w:eastAsiaTheme="minorHAnsi"/>
          <w:bCs/>
          <w:sz w:val="28"/>
          <w:szCs w:val="28"/>
          <w:lang w:eastAsia="en-US"/>
        </w:rPr>
        <w:t xml:space="preserve"> - объем потребления z-</w:t>
      </w:r>
      <w:proofErr w:type="spellStart"/>
      <w:r w:rsidRPr="00A4297F">
        <w:rPr>
          <w:rFonts w:eastAsiaTheme="minorHAnsi"/>
          <w:bCs/>
          <w:sz w:val="28"/>
          <w:szCs w:val="28"/>
          <w:lang w:eastAsia="en-US"/>
        </w:rPr>
        <w:t>го</w:t>
      </w:r>
      <w:proofErr w:type="spellEnd"/>
      <w:r w:rsidRPr="00A4297F">
        <w:rPr>
          <w:rFonts w:eastAsiaTheme="minorHAnsi"/>
          <w:bCs/>
          <w:sz w:val="28"/>
          <w:szCs w:val="28"/>
          <w:lang w:eastAsia="en-US"/>
        </w:rPr>
        <w:t xml:space="preserve"> энергетического ресурса (за исключением топлива) и воды в j-м расчетном периоде регулирования, определяемый с учетом фактических значений объема потребления такого энергетического ресурса в предыдущие расчетные периоды регулирования;</w:t>
      </w:r>
    </w:p>
    <w:p w:rsidR="00587D88" w:rsidRDefault="00587D88" w:rsidP="00587D88">
      <w:pPr>
        <w:autoSpaceDE w:val="0"/>
        <w:autoSpaceDN w:val="0"/>
        <w:adjustRightInd w:val="0"/>
        <w:ind w:firstLine="709"/>
        <w:jc w:val="both"/>
        <w:rPr>
          <w:rFonts w:eastAsiaTheme="minorHAnsi"/>
          <w:bCs/>
          <w:sz w:val="28"/>
          <w:szCs w:val="28"/>
          <w:lang w:eastAsia="en-US"/>
        </w:rPr>
      </w:pPr>
      <w:r w:rsidRPr="00A4297F">
        <w:rPr>
          <w:rFonts w:eastAsiaTheme="minorHAnsi"/>
          <w:bCs/>
          <w:noProof/>
          <w:position w:val="-12"/>
          <w:sz w:val="28"/>
          <w:szCs w:val="28"/>
        </w:rPr>
        <w:drawing>
          <wp:inline distT="0" distB="0" distL="0" distR="0">
            <wp:extent cx="523875" cy="3333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23875" cy="333375"/>
                    </a:xfrm>
                    <a:prstGeom prst="rect">
                      <a:avLst/>
                    </a:prstGeom>
                    <a:noFill/>
                    <a:ln>
                      <a:noFill/>
                    </a:ln>
                  </pic:spPr>
                </pic:pic>
              </a:graphicData>
            </a:graphic>
          </wp:inline>
        </w:drawing>
      </w:r>
      <w:r w:rsidRPr="00A4297F">
        <w:rPr>
          <w:rFonts w:eastAsiaTheme="minorHAnsi"/>
          <w:bCs/>
          <w:sz w:val="28"/>
          <w:szCs w:val="28"/>
          <w:lang w:eastAsia="en-US"/>
        </w:rPr>
        <w:t xml:space="preserve"> - плановая (расчетная) стоимость покупки единицы z-</w:t>
      </w:r>
      <w:proofErr w:type="spellStart"/>
      <w:r w:rsidRPr="00A4297F">
        <w:rPr>
          <w:rFonts w:eastAsiaTheme="minorHAnsi"/>
          <w:bCs/>
          <w:sz w:val="28"/>
          <w:szCs w:val="28"/>
          <w:lang w:eastAsia="en-US"/>
        </w:rPr>
        <w:t>го</w:t>
      </w:r>
      <w:proofErr w:type="spellEnd"/>
      <w:r w:rsidRPr="00A4297F">
        <w:rPr>
          <w:rFonts w:eastAsiaTheme="minorHAnsi"/>
          <w:bCs/>
          <w:sz w:val="28"/>
          <w:szCs w:val="28"/>
          <w:lang w:eastAsia="en-US"/>
        </w:rPr>
        <w:t xml:space="preserve"> энергетического ресурса (за исключением топлива) и воды в j-м расчетном периоде регулирования.</w:t>
      </w:r>
    </w:p>
    <w:p w:rsidR="00587D88" w:rsidRDefault="00587D88" w:rsidP="007A38EF">
      <w:pPr>
        <w:autoSpaceDE w:val="0"/>
        <w:autoSpaceDN w:val="0"/>
        <w:adjustRightInd w:val="0"/>
        <w:spacing w:after="120"/>
        <w:ind w:firstLine="709"/>
        <w:jc w:val="both"/>
        <w:rPr>
          <w:rFonts w:eastAsiaTheme="minorHAnsi"/>
          <w:bCs/>
          <w:sz w:val="28"/>
          <w:szCs w:val="28"/>
          <w:lang w:eastAsia="en-US"/>
        </w:rPr>
      </w:pPr>
      <w:r>
        <w:rPr>
          <w:rFonts w:eastAsiaTheme="minorHAnsi"/>
          <w:bCs/>
          <w:sz w:val="28"/>
          <w:szCs w:val="28"/>
          <w:lang w:eastAsia="en-US"/>
        </w:rPr>
        <w:t xml:space="preserve">В свою очередь, </w:t>
      </w:r>
      <w:r w:rsidRPr="00A4297F">
        <w:rPr>
          <w:rFonts w:eastAsiaTheme="minorHAnsi"/>
          <w:bCs/>
          <w:sz w:val="28"/>
          <w:szCs w:val="28"/>
          <w:lang w:eastAsia="en-US"/>
        </w:rPr>
        <w:t xml:space="preserve">расходы на топливо на производство электрической энергии, рассчитываемые в соответствии с </w:t>
      </w:r>
      <w:hyperlink r:id="rId31" w:history="1">
        <w:r w:rsidRPr="00A4297F">
          <w:rPr>
            <w:rFonts w:eastAsiaTheme="minorHAnsi"/>
            <w:bCs/>
            <w:sz w:val="28"/>
            <w:szCs w:val="28"/>
            <w:lang w:eastAsia="en-US"/>
          </w:rPr>
          <w:t>пунктом 17</w:t>
        </w:r>
      </w:hyperlink>
      <w:r w:rsidRPr="00A4297F">
        <w:rPr>
          <w:rFonts w:eastAsiaTheme="minorHAnsi"/>
          <w:bCs/>
          <w:sz w:val="28"/>
          <w:szCs w:val="28"/>
          <w:lang w:eastAsia="en-US"/>
        </w:rPr>
        <w:t xml:space="preserve"> Методических указаний</w:t>
      </w:r>
      <w:r>
        <w:rPr>
          <w:rFonts w:eastAsiaTheme="minorHAnsi"/>
          <w:bCs/>
          <w:sz w:val="28"/>
          <w:szCs w:val="28"/>
          <w:lang w:eastAsia="en-US"/>
        </w:rPr>
        <w:t xml:space="preserve"> № 686/19</w:t>
      </w:r>
      <w:r w:rsidRPr="00A4297F">
        <w:rPr>
          <w:rFonts w:eastAsiaTheme="minorHAnsi"/>
          <w:bCs/>
          <w:sz w:val="28"/>
          <w:szCs w:val="28"/>
          <w:lang w:eastAsia="en-US"/>
        </w:rPr>
        <w:t xml:space="preserve">, </w:t>
      </w:r>
      <w:r>
        <w:rPr>
          <w:rFonts w:eastAsiaTheme="minorHAnsi"/>
          <w:bCs/>
          <w:sz w:val="28"/>
          <w:szCs w:val="28"/>
          <w:lang w:eastAsia="en-US"/>
        </w:rPr>
        <w:t>определяются по формуле 36:</w:t>
      </w:r>
    </w:p>
    <w:p w:rsidR="00587D88" w:rsidRDefault="00587D88" w:rsidP="007A38EF">
      <w:pPr>
        <w:autoSpaceDE w:val="0"/>
        <w:autoSpaceDN w:val="0"/>
        <w:adjustRightInd w:val="0"/>
        <w:ind w:firstLine="709"/>
        <w:jc w:val="center"/>
        <w:rPr>
          <w:rFonts w:eastAsiaTheme="minorHAnsi"/>
          <w:sz w:val="28"/>
          <w:szCs w:val="28"/>
          <w:lang w:eastAsia="en-US"/>
        </w:rPr>
      </w:pPr>
      <w:proofErr w:type="spellStart"/>
      <w:r>
        <w:rPr>
          <w:rFonts w:eastAsiaTheme="minorHAnsi"/>
          <w:sz w:val="28"/>
          <w:szCs w:val="28"/>
          <w:lang w:eastAsia="en-US"/>
        </w:rPr>
        <w:t>З</w:t>
      </w:r>
      <w:r>
        <w:rPr>
          <w:rFonts w:eastAsiaTheme="minorHAnsi"/>
          <w:sz w:val="28"/>
          <w:szCs w:val="28"/>
          <w:vertAlign w:val="subscript"/>
          <w:lang w:eastAsia="en-US"/>
        </w:rPr>
        <w:t>топл</w:t>
      </w:r>
      <w:proofErr w:type="spellEnd"/>
      <w:r>
        <w:rPr>
          <w:rFonts w:eastAsiaTheme="minorHAnsi"/>
          <w:sz w:val="28"/>
          <w:szCs w:val="28"/>
          <w:lang w:eastAsia="en-US"/>
        </w:rPr>
        <w:t xml:space="preserve"> = b · Э · ЦТ · 10</w:t>
      </w:r>
      <w:r>
        <w:rPr>
          <w:rFonts w:eastAsiaTheme="minorHAnsi"/>
          <w:sz w:val="28"/>
          <w:szCs w:val="28"/>
          <w:vertAlign w:val="superscript"/>
          <w:lang w:eastAsia="en-US"/>
        </w:rPr>
        <w:t>-6</w:t>
      </w:r>
      <w:r>
        <w:rPr>
          <w:rFonts w:eastAsiaTheme="minorHAnsi"/>
          <w:sz w:val="28"/>
          <w:szCs w:val="28"/>
          <w:lang w:eastAsia="en-US"/>
        </w:rPr>
        <w:t>, (36)</w:t>
      </w:r>
      <w:r w:rsidR="007A38EF">
        <w:rPr>
          <w:rFonts w:eastAsiaTheme="minorHAnsi"/>
          <w:sz w:val="28"/>
          <w:szCs w:val="28"/>
          <w:lang w:eastAsia="en-US"/>
        </w:rPr>
        <w:t>, где:</w:t>
      </w:r>
    </w:p>
    <w:p w:rsidR="00587D88" w:rsidRDefault="00587D88" w:rsidP="007A38EF">
      <w:pPr>
        <w:autoSpaceDE w:val="0"/>
        <w:autoSpaceDN w:val="0"/>
        <w:adjustRightInd w:val="0"/>
        <w:spacing w:before="120"/>
        <w:ind w:firstLine="709"/>
        <w:jc w:val="both"/>
        <w:rPr>
          <w:rFonts w:eastAsiaTheme="minorHAnsi"/>
          <w:sz w:val="28"/>
          <w:szCs w:val="28"/>
          <w:lang w:eastAsia="en-US"/>
        </w:rPr>
      </w:pPr>
      <w:r>
        <w:rPr>
          <w:rFonts w:eastAsiaTheme="minorHAnsi"/>
          <w:sz w:val="28"/>
          <w:szCs w:val="28"/>
          <w:lang w:eastAsia="en-US"/>
        </w:rPr>
        <w:t xml:space="preserve">b - удельный расход условного топлива при производстве электрической энергии, установленный для электростанции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на расчетный период регулирования, </w:t>
      </w:r>
      <w:proofErr w:type="spellStart"/>
      <w:r>
        <w:rPr>
          <w:rFonts w:eastAsiaTheme="minorHAnsi"/>
          <w:sz w:val="28"/>
          <w:szCs w:val="28"/>
          <w:lang w:eastAsia="en-US"/>
        </w:rPr>
        <w:t>г.у.т</w:t>
      </w:r>
      <w:proofErr w:type="spellEnd"/>
      <w:r>
        <w:rPr>
          <w:rFonts w:eastAsiaTheme="minorHAnsi"/>
          <w:sz w:val="28"/>
          <w:szCs w:val="28"/>
          <w:lang w:eastAsia="en-US"/>
        </w:rPr>
        <w:t>./кВт*ч;</w:t>
      </w:r>
    </w:p>
    <w:p w:rsidR="00587D88" w:rsidRDefault="00587D88" w:rsidP="00587D8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Э - плановый (расчетный) объем отпуска электрической энергии с шин электростанции в расчетном периоде регулирования, тыс. кВт*ч;</w:t>
      </w:r>
    </w:p>
    <w:p w:rsidR="00587D88" w:rsidRDefault="00587D88" w:rsidP="00587D8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ЦТ - плановая (расчетная) цена на условное топливо электростанции с учетом затрат на его доставку и хранение, определяемая на расчетный период регулирования в соответствии с </w:t>
      </w:r>
      <w:hyperlink r:id="rId32" w:history="1">
        <w:r w:rsidRPr="009848BB">
          <w:rPr>
            <w:rFonts w:eastAsiaTheme="minorHAnsi"/>
            <w:sz w:val="28"/>
            <w:szCs w:val="28"/>
            <w:lang w:eastAsia="en-US"/>
          </w:rPr>
          <w:t>пунктом 29</w:t>
        </w:r>
      </w:hyperlink>
      <w:r>
        <w:rPr>
          <w:rFonts w:eastAsiaTheme="minorHAnsi"/>
          <w:sz w:val="28"/>
          <w:szCs w:val="28"/>
          <w:lang w:eastAsia="en-US"/>
        </w:rPr>
        <w:t xml:space="preserve"> Основ ценообразования, руб./</w:t>
      </w:r>
      <w:proofErr w:type="spellStart"/>
      <w:r>
        <w:rPr>
          <w:rFonts w:eastAsiaTheme="minorHAnsi"/>
          <w:sz w:val="28"/>
          <w:szCs w:val="28"/>
          <w:lang w:eastAsia="en-US"/>
        </w:rPr>
        <w:t>т.у.т</w:t>
      </w:r>
      <w:proofErr w:type="spellEnd"/>
      <w:r>
        <w:rPr>
          <w:rFonts w:eastAsiaTheme="minorHAnsi"/>
          <w:sz w:val="28"/>
          <w:szCs w:val="28"/>
          <w:lang w:eastAsia="en-US"/>
        </w:rPr>
        <w:t xml:space="preserve">. </w:t>
      </w:r>
    </w:p>
    <w:p w:rsidR="00852920" w:rsidRDefault="003C6DA1" w:rsidP="00F546C5">
      <w:pPr>
        <w:autoSpaceDE w:val="0"/>
        <w:autoSpaceDN w:val="0"/>
        <w:adjustRightInd w:val="0"/>
        <w:ind w:firstLine="709"/>
        <w:jc w:val="both"/>
        <w:rPr>
          <w:rFonts w:eastAsiaTheme="minorHAnsi"/>
          <w:sz w:val="28"/>
          <w:szCs w:val="28"/>
          <w:lang w:eastAsia="en-US"/>
        </w:rPr>
      </w:pPr>
      <w:r>
        <w:rPr>
          <w:rFonts w:eastAsiaTheme="minorHAnsi"/>
          <w:bCs/>
          <w:sz w:val="28"/>
          <w:szCs w:val="28"/>
          <w:lang w:eastAsia="en-US"/>
        </w:rPr>
        <w:t>При расчете расходов</w:t>
      </w:r>
      <w:r w:rsidR="00587D88" w:rsidRPr="00A4297F">
        <w:rPr>
          <w:rFonts w:eastAsiaTheme="minorHAnsi"/>
          <w:bCs/>
          <w:sz w:val="28"/>
          <w:szCs w:val="28"/>
          <w:lang w:eastAsia="en-US"/>
        </w:rPr>
        <w:t xml:space="preserve"> на топливо </w:t>
      </w:r>
      <w:r w:rsidR="00DC4653">
        <w:rPr>
          <w:rFonts w:eastAsiaTheme="minorHAnsi"/>
          <w:bCs/>
          <w:sz w:val="28"/>
          <w:szCs w:val="28"/>
          <w:lang w:eastAsia="en-US"/>
        </w:rPr>
        <w:t xml:space="preserve">на </w:t>
      </w:r>
      <w:r w:rsidR="00587D88" w:rsidRPr="00A4297F">
        <w:rPr>
          <w:rFonts w:eastAsiaTheme="minorHAnsi"/>
          <w:bCs/>
          <w:sz w:val="28"/>
          <w:szCs w:val="28"/>
          <w:lang w:eastAsia="en-US"/>
        </w:rPr>
        <w:t xml:space="preserve">производство электрической </w:t>
      </w:r>
      <w:proofErr w:type="spellStart"/>
      <w:r w:rsidR="00587D88" w:rsidRPr="00A4297F">
        <w:rPr>
          <w:rFonts w:eastAsiaTheme="minorHAnsi"/>
          <w:bCs/>
          <w:sz w:val="28"/>
          <w:szCs w:val="28"/>
          <w:lang w:eastAsia="en-US"/>
        </w:rPr>
        <w:t>энергиина</w:t>
      </w:r>
      <w:proofErr w:type="spellEnd"/>
      <w:r w:rsidR="00587D88">
        <w:rPr>
          <w:rFonts w:eastAsiaTheme="minorHAnsi"/>
          <w:bCs/>
          <w:sz w:val="28"/>
          <w:szCs w:val="28"/>
          <w:lang w:eastAsia="en-US"/>
        </w:rPr>
        <w:t xml:space="preserve"> 2021 год</w:t>
      </w:r>
      <w:r w:rsidR="00587D88" w:rsidRPr="00A4297F">
        <w:rPr>
          <w:rFonts w:eastAsiaTheme="minorHAnsi"/>
          <w:bCs/>
          <w:sz w:val="28"/>
          <w:szCs w:val="28"/>
          <w:lang w:eastAsia="en-US"/>
        </w:rPr>
        <w:t xml:space="preserve">, </w:t>
      </w:r>
      <w:r w:rsidR="00587D88">
        <w:rPr>
          <w:rFonts w:eastAsiaTheme="minorHAnsi"/>
          <w:bCs/>
          <w:sz w:val="28"/>
          <w:szCs w:val="28"/>
          <w:lang w:eastAsia="en-US"/>
        </w:rPr>
        <w:t>управление</w:t>
      </w:r>
      <w:r w:rsidR="00F546C5">
        <w:rPr>
          <w:rFonts w:eastAsiaTheme="minorHAnsi"/>
          <w:bCs/>
          <w:sz w:val="28"/>
          <w:szCs w:val="28"/>
          <w:lang w:eastAsia="en-US"/>
        </w:rPr>
        <w:t xml:space="preserve">м рассчитаны в сумме </w:t>
      </w:r>
      <w:r w:rsidR="00D8553C">
        <w:rPr>
          <w:rFonts w:eastAsiaTheme="minorHAnsi"/>
          <w:bCs/>
          <w:sz w:val="28"/>
          <w:szCs w:val="28"/>
          <w:lang w:eastAsia="en-US"/>
        </w:rPr>
        <w:t>10 160,71</w:t>
      </w:r>
      <w:r w:rsidR="00587D88">
        <w:rPr>
          <w:rFonts w:eastAsiaTheme="minorHAnsi"/>
          <w:bCs/>
          <w:sz w:val="28"/>
          <w:szCs w:val="28"/>
          <w:lang w:eastAsia="en-US"/>
        </w:rPr>
        <w:t xml:space="preserve"> тыс. руб.</w:t>
      </w:r>
      <w:r w:rsidR="00F546C5">
        <w:rPr>
          <w:rFonts w:eastAsiaTheme="minorHAnsi"/>
          <w:bCs/>
          <w:sz w:val="28"/>
          <w:szCs w:val="28"/>
          <w:lang w:eastAsia="en-US"/>
        </w:rPr>
        <w:t xml:space="preserve">, </w:t>
      </w:r>
      <w:r w:rsidR="00433989">
        <w:rPr>
          <w:rFonts w:eastAsiaTheme="minorHAnsi"/>
          <w:sz w:val="28"/>
          <w:szCs w:val="28"/>
          <w:lang w:eastAsia="en-US"/>
        </w:rPr>
        <w:t xml:space="preserve">исходя из условного </w:t>
      </w:r>
      <w:r w:rsidR="00C36E5A">
        <w:rPr>
          <w:rFonts w:eastAsiaTheme="minorHAnsi"/>
          <w:sz w:val="28"/>
          <w:szCs w:val="28"/>
          <w:lang w:eastAsia="en-US"/>
        </w:rPr>
        <w:t>расхода топлива 0,32 л/</w:t>
      </w:r>
      <w:proofErr w:type="spellStart"/>
      <w:r w:rsidR="00C36E5A">
        <w:rPr>
          <w:rFonts w:eastAsiaTheme="minorHAnsi"/>
          <w:sz w:val="28"/>
          <w:szCs w:val="28"/>
          <w:lang w:eastAsia="en-US"/>
        </w:rPr>
        <w:t>кВтч</w:t>
      </w:r>
      <w:proofErr w:type="spellEnd"/>
      <w:r w:rsidR="00C36E5A">
        <w:rPr>
          <w:rFonts w:eastAsiaTheme="minorHAnsi"/>
          <w:sz w:val="28"/>
          <w:szCs w:val="28"/>
          <w:lang w:eastAsia="en-US"/>
        </w:rPr>
        <w:t xml:space="preserve"> (166</w:t>
      </w:r>
      <w:r w:rsidR="00433989">
        <w:rPr>
          <w:rFonts w:eastAsiaTheme="minorHAnsi"/>
          <w:sz w:val="28"/>
          <w:szCs w:val="28"/>
          <w:lang w:eastAsia="en-US"/>
        </w:rPr>
        <w:t>,</w:t>
      </w:r>
      <w:r w:rsidR="00C36E5A">
        <w:rPr>
          <w:rFonts w:eastAsiaTheme="minorHAnsi"/>
          <w:sz w:val="28"/>
          <w:szCs w:val="28"/>
          <w:lang w:eastAsia="en-US"/>
        </w:rPr>
        <w:t>44</w:t>
      </w:r>
      <w:r w:rsidR="00433989">
        <w:rPr>
          <w:rFonts w:eastAsiaTheme="minorHAnsi"/>
          <w:sz w:val="28"/>
          <w:szCs w:val="28"/>
          <w:lang w:eastAsia="en-US"/>
        </w:rPr>
        <w:t xml:space="preserve"> </w:t>
      </w:r>
      <w:proofErr w:type="spellStart"/>
      <w:r w:rsidR="00433989">
        <w:rPr>
          <w:rFonts w:eastAsiaTheme="minorHAnsi"/>
          <w:sz w:val="28"/>
          <w:szCs w:val="28"/>
          <w:lang w:eastAsia="en-US"/>
        </w:rPr>
        <w:t>тыс.л</w:t>
      </w:r>
      <w:proofErr w:type="spellEnd"/>
      <w:r w:rsidR="00433989">
        <w:rPr>
          <w:rFonts w:eastAsiaTheme="minorHAnsi"/>
          <w:sz w:val="28"/>
          <w:szCs w:val="28"/>
          <w:lang w:eastAsia="en-US"/>
        </w:rPr>
        <w:t>), объема вы</w:t>
      </w:r>
      <w:r w:rsidR="00C36E5A">
        <w:rPr>
          <w:rFonts w:eastAsiaTheme="minorHAnsi"/>
          <w:sz w:val="28"/>
          <w:szCs w:val="28"/>
          <w:lang w:eastAsia="en-US"/>
        </w:rPr>
        <w:t>работки электрической энергии 525,60</w:t>
      </w:r>
      <w:r w:rsidR="00CF7CBB">
        <w:rPr>
          <w:rFonts w:eastAsiaTheme="minorHAnsi"/>
          <w:sz w:val="28"/>
          <w:szCs w:val="28"/>
          <w:lang w:eastAsia="en-US"/>
        </w:rPr>
        <w:t>тыс.кВтч</w:t>
      </w:r>
      <w:r w:rsidR="007F09E6">
        <w:rPr>
          <w:rFonts w:eastAsiaTheme="minorHAnsi"/>
          <w:sz w:val="28"/>
          <w:szCs w:val="28"/>
          <w:lang w:eastAsia="en-US"/>
        </w:rPr>
        <w:t xml:space="preserve">. </w:t>
      </w:r>
    </w:p>
    <w:p w:rsidR="00433989" w:rsidRPr="00BC53B5" w:rsidRDefault="005E03F9" w:rsidP="00F546C5">
      <w:pPr>
        <w:autoSpaceDE w:val="0"/>
        <w:autoSpaceDN w:val="0"/>
        <w:adjustRightInd w:val="0"/>
        <w:ind w:firstLine="709"/>
        <w:jc w:val="both"/>
        <w:rPr>
          <w:rFonts w:eastAsiaTheme="minorHAnsi"/>
          <w:sz w:val="28"/>
          <w:szCs w:val="28"/>
          <w:lang w:eastAsia="en-US"/>
        </w:rPr>
      </w:pPr>
      <w:r w:rsidRPr="00BC53B5">
        <w:rPr>
          <w:rFonts w:eastAsiaTheme="minorHAnsi"/>
          <w:sz w:val="28"/>
          <w:szCs w:val="28"/>
          <w:lang w:eastAsia="en-US"/>
        </w:rPr>
        <w:t>Ц</w:t>
      </w:r>
      <w:r w:rsidR="007F09E6" w:rsidRPr="00BC53B5">
        <w:rPr>
          <w:rFonts w:eastAsiaTheme="minorHAnsi"/>
          <w:sz w:val="28"/>
          <w:szCs w:val="28"/>
          <w:lang w:eastAsia="en-US"/>
        </w:rPr>
        <w:t>ен</w:t>
      </w:r>
      <w:r w:rsidR="00F21DD5" w:rsidRPr="00BC53B5">
        <w:rPr>
          <w:rFonts w:eastAsiaTheme="minorHAnsi"/>
          <w:sz w:val="28"/>
          <w:szCs w:val="28"/>
          <w:lang w:eastAsia="en-US"/>
        </w:rPr>
        <w:t>а</w:t>
      </w:r>
      <w:r w:rsidR="00670DCC" w:rsidRPr="00BC53B5">
        <w:rPr>
          <w:rFonts w:eastAsiaTheme="minorHAnsi"/>
          <w:sz w:val="28"/>
          <w:szCs w:val="28"/>
          <w:lang w:eastAsia="en-US"/>
        </w:rPr>
        <w:t xml:space="preserve"> </w:t>
      </w:r>
      <w:r w:rsidR="007F09E6" w:rsidRPr="00BC53B5">
        <w:rPr>
          <w:rFonts w:eastAsiaTheme="minorHAnsi"/>
          <w:sz w:val="28"/>
          <w:szCs w:val="28"/>
          <w:lang w:eastAsia="en-US"/>
        </w:rPr>
        <w:t>на дизельное топливо</w:t>
      </w:r>
      <w:r w:rsidRPr="00BC53B5">
        <w:rPr>
          <w:rFonts w:eastAsiaTheme="minorHAnsi"/>
          <w:sz w:val="28"/>
          <w:szCs w:val="28"/>
          <w:lang w:eastAsia="en-US"/>
        </w:rPr>
        <w:t>,</w:t>
      </w:r>
      <w:r w:rsidR="007F09E6" w:rsidRPr="00BC53B5">
        <w:rPr>
          <w:rFonts w:eastAsiaTheme="minorHAnsi"/>
          <w:sz w:val="28"/>
          <w:szCs w:val="28"/>
          <w:lang w:eastAsia="en-US"/>
        </w:rPr>
        <w:t xml:space="preserve"> </w:t>
      </w:r>
      <w:r w:rsidRPr="00BC53B5">
        <w:rPr>
          <w:rFonts w:eastAsiaTheme="minorHAnsi"/>
          <w:sz w:val="28"/>
          <w:szCs w:val="28"/>
          <w:lang w:eastAsia="en-US"/>
        </w:rPr>
        <w:t xml:space="preserve">учтенная </w:t>
      </w:r>
      <w:r w:rsidR="007F09E6" w:rsidRPr="00BC53B5">
        <w:rPr>
          <w:rFonts w:eastAsiaTheme="minorHAnsi"/>
          <w:sz w:val="28"/>
          <w:szCs w:val="28"/>
          <w:lang w:eastAsia="en-US"/>
        </w:rPr>
        <w:t xml:space="preserve">в размере </w:t>
      </w:r>
      <w:r w:rsidR="00CF7CBB" w:rsidRPr="00BC53B5">
        <w:rPr>
          <w:rFonts w:eastAsiaTheme="minorHAnsi"/>
          <w:sz w:val="28"/>
          <w:szCs w:val="28"/>
          <w:lang w:eastAsia="en-US"/>
        </w:rPr>
        <w:t>53,45</w:t>
      </w:r>
      <w:r w:rsidRPr="00BC53B5">
        <w:rPr>
          <w:rFonts w:eastAsiaTheme="minorHAnsi"/>
          <w:sz w:val="28"/>
          <w:szCs w:val="28"/>
          <w:lang w:eastAsia="en-US"/>
        </w:rPr>
        <w:t xml:space="preserve"> руб./л,</w:t>
      </w:r>
      <w:r w:rsidR="007F09E6" w:rsidRPr="00BC53B5">
        <w:rPr>
          <w:rFonts w:eastAsiaTheme="minorHAnsi"/>
          <w:sz w:val="28"/>
          <w:szCs w:val="28"/>
          <w:lang w:eastAsia="en-US"/>
        </w:rPr>
        <w:t xml:space="preserve"> рассчитана</w:t>
      </w:r>
      <w:r w:rsidR="00670DCC" w:rsidRPr="00BC53B5">
        <w:rPr>
          <w:rFonts w:eastAsiaTheme="minorHAnsi"/>
          <w:sz w:val="28"/>
          <w:szCs w:val="28"/>
          <w:lang w:eastAsia="en-US"/>
        </w:rPr>
        <w:t xml:space="preserve"> </w:t>
      </w:r>
      <w:r w:rsidR="00852920" w:rsidRPr="00BC53B5">
        <w:rPr>
          <w:rFonts w:eastAsiaTheme="minorHAnsi"/>
          <w:sz w:val="28"/>
          <w:szCs w:val="28"/>
          <w:lang w:eastAsia="en-US"/>
        </w:rPr>
        <w:t xml:space="preserve">исходя из </w:t>
      </w:r>
      <w:r w:rsidR="007F09E6" w:rsidRPr="00BC53B5">
        <w:rPr>
          <w:rFonts w:eastAsiaTheme="minorHAnsi"/>
          <w:sz w:val="28"/>
          <w:szCs w:val="28"/>
          <w:lang w:eastAsia="en-US"/>
        </w:rPr>
        <w:t xml:space="preserve">цены, </w:t>
      </w:r>
      <w:r w:rsidRPr="00BC53B5">
        <w:rPr>
          <w:rFonts w:eastAsiaTheme="minorHAnsi"/>
          <w:sz w:val="28"/>
          <w:szCs w:val="28"/>
          <w:lang w:eastAsia="en-US"/>
        </w:rPr>
        <w:t>принятой</w:t>
      </w:r>
      <w:r w:rsidR="00F546C5" w:rsidRPr="00BC53B5">
        <w:rPr>
          <w:rFonts w:eastAsiaTheme="minorHAnsi"/>
          <w:sz w:val="28"/>
          <w:szCs w:val="28"/>
          <w:lang w:eastAsia="en-US"/>
        </w:rPr>
        <w:t xml:space="preserve"> в НВВ 2020</w:t>
      </w:r>
      <w:r w:rsidR="00433989" w:rsidRPr="00BC53B5">
        <w:rPr>
          <w:rFonts w:eastAsiaTheme="minorHAnsi"/>
          <w:sz w:val="28"/>
          <w:szCs w:val="28"/>
          <w:lang w:eastAsia="en-US"/>
        </w:rPr>
        <w:t xml:space="preserve"> года, </w:t>
      </w:r>
      <w:r w:rsidR="00F546C5" w:rsidRPr="00BC53B5">
        <w:rPr>
          <w:rFonts w:eastAsiaTheme="minorHAnsi"/>
          <w:sz w:val="28"/>
          <w:szCs w:val="28"/>
          <w:lang w:eastAsia="en-US"/>
        </w:rPr>
        <w:t xml:space="preserve">с учетом применения индекса роста цен производства нефтепродуктов 1,097 (2021/2020 гг.); цена на дизельное масло </w:t>
      </w:r>
      <w:r w:rsidR="00F21DD5" w:rsidRPr="00BC53B5">
        <w:rPr>
          <w:rFonts w:eastAsiaTheme="minorHAnsi"/>
          <w:sz w:val="28"/>
          <w:szCs w:val="28"/>
          <w:lang w:eastAsia="en-US"/>
        </w:rPr>
        <w:t>-</w:t>
      </w:r>
      <w:r w:rsidR="00852920" w:rsidRPr="00BC53B5">
        <w:rPr>
          <w:rFonts w:eastAsiaTheme="minorHAnsi"/>
          <w:sz w:val="28"/>
          <w:szCs w:val="28"/>
          <w:lang w:eastAsia="en-US"/>
        </w:rPr>
        <w:t xml:space="preserve"> 143,97 руб./л </w:t>
      </w:r>
      <w:r w:rsidR="00F546C5" w:rsidRPr="00BC53B5">
        <w:rPr>
          <w:rFonts w:eastAsiaTheme="minorHAnsi"/>
          <w:sz w:val="28"/>
          <w:szCs w:val="28"/>
          <w:lang w:eastAsia="en-US"/>
        </w:rPr>
        <w:t xml:space="preserve">на уровне цены, учтенной в НВВ 2020 года, с учетом применения </w:t>
      </w:r>
      <w:r w:rsidR="001805C8" w:rsidRPr="00BC53B5">
        <w:rPr>
          <w:rFonts w:eastAsiaTheme="minorHAnsi"/>
          <w:sz w:val="28"/>
          <w:szCs w:val="28"/>
          <w:lang w:eastAsia="en-US"/>
        </w:rPr>
        <w:t>ИЦПП 2021/2020- 1,0</w:t>
      </w:r>
      <w:r w:rsidR="00E337AF" w:rsidRPr="00BC53B5">
        <w:rPr>
          <w:rFonts w:eastAsiaTheme="minorHAnsi"/>
          <w:sz w:val="28"/>
          <w:szCs w:val="28"/>
          <w:lang w:eastAsia="en-US"/>
        </w:rPr>
        <w:t>33</w:t>
      </w:r>
      <w:r w:rsidR="00852920" w:rsidRPr="00BC53B5">
        <w:rPr>
          <w:rFonts w:eastAsiaTheme="minorHAnsi"/>
          <w:sz w:val="28"/>
          <w:szCs w:val="28"/>
          <w:lang w:eastAsia="en-US"/>
        </w:rPr>
        <w:t>; р</w:t>
      </w:r>
      <w:r w:rsidR="00433989" w:rsidRPr="00BC53B5">
        <w:rPr>
          <w:rFonts w:eastAsiaTheme="minorHAnsi"/>
          <w:sz w:val="28"/>
          <w:szCs w:val="28"/>
          <w:lang w:eastAsia="en-US"/>
        </w:rPr>
        <w:t xml:space="preserve">асходы, связанные </w:t>
      </w:r>
      <w:proofErr w:type="spellStart"/>
      <w:r w:rsidR="00433989" w:rsidRPr="00BC53B5">
        <w:rPr>
          <w:rFonts w:eastAsiaTheme="minorHAnsi"/>
          <w:sz w:val="28"/>
          <w:szCs w:val="28"/>
          <w:lang w:eastAsia="en-US"/>
        </w:rPr>
        <w:t>с</w:t>
      </w:r>
      <w:r w:rsidR="00E337AF" w:rsidRPr="00BC53B5">
        <w:rPr>
          <w:rFonts w:eastAsiaTheme="minorHAnsi"/>
          <w:sz w:val="28"/>
          <w:szCs w:val="28"/>
          <w:lang w:eastAsia="en-US"/>
        </w:rPr>
        <w:t>доставк</w:t>
      </w:r>
      <w:r w:rsidR="00852920" w:rsidRPr="00BC53B5">
        <w:rPr>
          <w:rFonts w:eastAsiaTheme="minorHAnsi"/>
          <w:sz w:val="28"/>
          <w:szCs w:val="28"/>
          <w:lang w:eastAsia="en-US"/>
        </w:rPr>
        <w:t>ой</w:t>
      </w:r>
      <w:proofErr w:type="spellEnd"/>
      <w:r w:rsidR="00852920" w:rsidRPr="00BC53B5">
        <w:rPr>
          <w:rFonts w:eastAsiaTheme="minorHAnsi"/>
          <w:sz w:val="28"/>
          <w:szCs w:val="28"/>
          <w:lang w:eastAsia="en-US"/>
        </w:rPr>
        <w:t xml:space="preserve"> ГСМ </w:t>
      </w:r>
      <w:r w:rsidR="00F21DD5" w:rsidRPr="00BC53B5">
        <w:rPr>
          <w:rFonts w:eastAsiaTheme="minorHAnsi"/>
          <w:sz w:val="28"/>
          <w:szCs w:val="28"/>
          <w:lang w:eastAsia="en-US"/>
        </w:rPr>
        <w:t>-</w:t>
      </w:r>
      <w:r w:rsidR="00D8553C" w:rsidRPr="00BC53B5">
        <w:rPr>
          <w:rFonts w:eastAsiaTheme="minorHAnsi"/>
          <w:sz w:val="28"/>
          <w:szCs w:val="28"/>
          <w:lang w:eastAsia="en-US"/>
        </w:rPr>
        <w:t xml:space="preserve"> 784,80 тыс. руб.</w:t>
      </w:r>
      <w:r w:rsidR="00F21DD5" w:rsidRPr="00BC53B5">
        <w:rPr>
          <w:rFonts w:eastAsiaTheme="minorHAnsi"/>
          <w:sz w:val="28"/>
          <w:szCs w:val="28"/>
          <w:lang w:eastAsia="en-US"/>
        </w:rPr>
        <w:t>, которые определены</w:t>
      </w:r>
      <w:r w:rsidR="00D8553C" w:rsidRPr="00BC53B5">
        <w:rPr>
          <w:rFonts w:eastAsiaTheme="minorHAnsi"/>
          <w:sz w:val="28"/>
          <w:szCs w:val="28"/>
          <w:lang w:eastAsia="en-US"/>
        </w:rPr>
        <w:t xml:space="preserve"> исходя из стоимости доставки топлива, учтенной в НВВ 2020 года</w:t>
      </w:r>
      <w:r w:rsidR="00F21DD5" w:rsidRPr="00BC53B5">
        <w:rPr>
          <w:rFonts w:eastAsiaTheme="minorHAnsi"/>
          <w:sz w:val="28"/>
          <w:szCs w:val="28"/>
          <w:lang w:eastAsia="en-US"/>
        </w:rPr>
        <w:t>,</w:t>
      </w:r>
      <w:r w:rsidR="00D8553C" w:rsidRPr="00BC53B5">
        <w:rPr>
          <w:rFonts w:eastAsiaTheme="minorHAnsi"/>
          <w:sz w:val="28"/>
          <w:szCs w:val="28"/>
          <w:lang w:eastAsia="en-US"/>
        </w:rPr>
        <w:t xml:space="preserve"> с учетом применения ИЦПП 2021/2020 - 1,033</w:t>
      </w:r>
      <w:r w:rsidR="00433989" w:rsidRPr="00BC53B5">
        <w:rPr>
          <w:rFonts w:eastAsiaTheme="minorHAnsi"/>
          <w:sz w:val="28"/>
          <w:szCs w:val="28"/>
          <w:lang w:eastAsia="en-US"/>
        </w:rPr>
        <w:t>.</w:t>
      </w:r>
    </w:p>
    <w:p w:rsidR="00E744DC" w:rsidRPr="00BC53B5" w:rsidRDefault="00F21DD5" w:rsidP="00F546C5">
      <w:pPr>
        <w:autoSpaceDE w:val="0"/>
        <w:autoSpaceDN w:val="0"/>
        <w:adjustRightInd w:val="0"/>
        <w:ind w:firstLine="709"/>
        <w:jc w:val="both"/>
        <w:rPr>
          <w:rFonts w:eastAsiaTheme="minorHAnsi"/>
          <w:sz w:val="28"/>
          <w:szCs w:val="28"/>
          <w:lang w:eastAsia="en-US"/>
        </w:rPr>
      </w:pPr>
      <w:r w:rsidRPr="00BC53B5">
        <w:rPr>
          <w:rFonts w:eastAsiaTheme="minorHAnsi"/>
          <w:sz w:val="28"/>
          <w:szCs w:val="28"/>
          <w:lang w:eastAsia="en-US"/>
        </w:rPr>
        <w:t xml:space="preserve">При этом, учитываемая управлением цена </w:t>
      </w:r>
      <w:r w:rsidR="00E744DC" w:rsidRPr="00BC53B5">
        <w:rPr>
          <w:rFonts w:eastAsiaTheme="minorHAnsi"/>
          <w:sz w:val="28"/>
          <w:szCs w:val="28"/>
          <w:lang w:eastAsia="en-US"/>
        </w:rPr>
        <w:t xml:space="preserve">на дизтопливо </w:t>
      </w:r>
      <w:r w:rsidRPr="00BC53B5">
        <w:rPr>
          <w:rFonts w:eastAsiaTheme="minorHAnsi"/>
          <w:sz w:val="28"/>
          <w:szCs w:val="28"/>
          <w:lang w:eastAsia="en-US"/>
        </w:rPr>
        <w:t>не превышает уровень цен на дизельное топливо, опубликованны</w:t>
      </w:r>
      <w:r w:rsidR="00E744DC" w:rsidRPr="00BC53B5">
        <w:rPr>
          <w:rFonts w:eastAsiaTheme="minorHAnsi"/>
          <w:sz w:val="28"/>
          <w:szCs w:val="28"/>
          <w:lang w:eastAsia="en-US"/>
        </w:rPr>
        <w:t>х</w:t>
      </w:r>
      <w:r w:rsidR="005E03F9" w:rsidRPr="00BC53B5">
        <w:rPr>
          <w:rFonts w:eastAsiaTheme="minorHAnsi"/>
          <w:sz w:val="28"/>
          <w:szCs w:val="28"/>
          <w:lang w:eastAsia="en-US"/>
        </w:rPr>
        <w:t xml:space="preserve"> </w:t>
      </w:r>
      <w:r w:rsidR="00E744DC" w:rsidRPr="00BC53B5">
        <w:rPr>
          <w:rFonts w:eastAsiaTheme="minorHAnsi"/>
          <w:sz w:val="28"/>
          <w:szCs w:val="28"/>
          <w:lang w:eastAsia="en-US"/>
        </w:rPr>
        <w:t xml:space="preserve">по состоянию на октябрь 2020 г. </w:t>
      </w:r>
      <w:r w:rsidRPr="00BC53B5">
        <w:rPr>
          <w:rFonts w:eastAsiaTheme="minorHAnsi"/>
          <w:sz w:val="28"/>
          <w:szCs w:val="28"/>
          <w:lang w:eastAsia="en-US"/>
        </w:rPr>
        <w:t>на сайте Территориального органа Федеральной службы государственной статистики по Амур</w:t>
      </w:r>
      <w:r w:rsidR="00E744DC" w:rsidRPr="00BC53B5">
        <w:rPr>
          <w:rFonts w:eastAsiaTheme="minorHAnsi"/>
          <w:sz w:val="28"/>
          <w:szCs w:val="28"/>
          <w:lang w:eastAsia="en-US"/>
        </w:rPr>
        <w:t xml:space="preserve">ской области </w:t>
      </w:r>
      <w:r w:rsidR="00D00F8C" w:rsidRPr="00BC53B5">
        <w:rPr>
          <w:rFonts w:eastAsiaTheme="minorHAnsi"/>
          <w:sz w:val="28"/>
          <w:szCs w:val="28"/>
          <w:lang w:eastAsia="en-US"/>
        </w:rPr>
        <w:t>(</w:t>
      </w:r>
      <w:hyperlink r:id="rId33" w:history="1">
        <w:r w:rsidR="00E744DC" w:rsidRPr="00BC53B5">
          <w:rPr>
            <w:rStyle w:val="a7"/>
            <w:rFonts w:eastAsiaTheme="minorHAnsi"/>
            <w:color w:val="auto"/>
            <w:sz w:val="28"/>
            <w:szCs w:val="28"/>
            <w:lang w:eastAsia="en-US"/>
          </w:rPr>
          <w:t>https://amurstat.gks.ru/</w:t>
        </w:r>
      </w:hyperlink>
      <w:r w:rsidR="00D00F8C" w:rsidRPr="00BC53B5">
        <w:rPr>
          <w:rFonts w:eastAsiaTheme="minorHAnsi"/>
          <w:sz w:val="28"/>
          <w:szCs w:val="28"/>
          <w:lang w:eastAsia="en-US"/>
        </w:rPr>
        <w:t>) с учетом их индексации на индекс роста цен производства нефтепродуктов 1,097.</w:t>
      </w:r>
    </w:p>
    <w:p w:rsidR="00C77864" w:rsidRPr="00BC53B5" w:rsidRDefault="00C77864" w:rsidP="00F546C5">
      <w:pPr>
        <w:autoSpaceDE w:val="0"/>
        <w:autoSpaceDN w:val="0"/>
        <w:adjustRightInd w:val="0"/>
        <w:ind w:firstLine="709"/>
        <w:jc w:val="both"/>
        <w:rPr>
          <w:rFonts w:eastAsiaTheme="minorHAnsi"/>
          <w:sz w:val="28"/>
          <w:szCs w:val="28"/>
          <w:lang w:eastAsia="en-US"/>
        </w:rPr>
      </w:pPr>
      <w:proofErr w:type="spellStart"/>
      <w:r w:rsidRPr="00BC53B5">
        <w:rPr>
          <w:rFonts w:eastAsiaTheme="minorHAnsi"/>
          <w:sz w:val="28"/>
          <w:szCs w:val="28"/>
          <w:lang w:eastAsia="en-US"/>
        </w:rPr>
        <w:t>Близлежайшей</w:t>
      </w:r>
      <w:proofErr w:type="spellEnd"/>
      <w:r w:rsidRPr="00BC53B5">
        <w:rPr>
          <w:rFonts w:eastAsiaTheme="minorHAnsi"/>
          <w:sz w:val="28"/>
          <w:szCs w:val="28"/>
          <w:lang w:eastAsia="en-US"/>
        </w:rPr>
        <w:t xml:space="preserve"> территорией к </w:t>
      </w:r>
      <w:proofErr w:type="spellStart"/>
      <w:r w:rsidR="00D00F8C" w:rsidRPr="00BC53B5">
        <w:rPr>
          <w:rFonts w:eastAsiaTheme="minorHAnsi"/>
          <w:sz w:val="28"/>
          <w:szCs w:val="28"/>
          <w:lang w:eastAsia="en-US"/>
        </w:rPr>
        <w:t>Селемджинск</w:t>
      </w:r>
      <w:r w:rsidRPr="00BC53B5">
        <w:rPr>
          <w:rFonts w:eastAsiaTheme="minorHAnsi"/>
          <w:sz w:val="28"/>
          <w:szCs w:val="28"/>
          <w:lang w:eastAsia="en-US"/>
        </w:rPr>
        <w:t>ому</w:t>
      </w:r>
      <w:proofErr w:type="spellEnd"/>
      <w:r w:rsidR="00D00F8C" w:rsidRPr="00BC53B5">
        <w:rPr>
          <w:rFonts w:eastAsiaTheme="minorHAnsi"/>
          <w:sz w:val="28"/>
          <w:szCs w:val="28"/>
          <w:lang w:eastAsia="en-US"/>
        </w:rPr>
        <w:t xml:space="preserve"> район</w:t>
      </w:r>
      <w:r w:rsidRPr="00BC53B5">
        <w:rPr>
          <w:rFonts w:eastAsiaTheme="minorHAnsi"/>
          <w:sz w:val="28"/>
          <w:szCs w:val="28"/>
          <w:lang w:eastAsia="en-US"/>
        </w:rPr>
        <w:t>у</w:t>
      </w:r>
      <w:r w:rsidR="00D00F8C" w:rsidRPr="00BC53B5">
        <w:rPr>
          <w:rFonts w:eastAsiaTheme="minorHAnsi"/>
          <w:sz w:val="28"/>
          <w:szCs w:val="28"/>
          <w:lang w:eastAsia="en-US"/>
        </w:rPr>
        <w:t xml:space="preserve">, где расположена ДЭС, </w:t>
      </w:r>
      <w:r w:rsidRPr="00BC53B5">
        <w:rPr>
          <w:rFonts w:eastAsiaTheme="minorHAnsi"/>
          <w:sz w:val="28"/>
          <w:szCs w:val="28"/>
          <w:lang w:eastAsia="en-US"/>
        </w:rPr>
        <w:t xml:space="preserve">является </w:t>
      </w:r>
      <w:proofErr w:type="spellStart"/>
      <w:r w:rsidRPr="00BC53B5">
        <w:rPr>
          <w:rFonts w:eastAsiaTheme="minorHAnsi"/>
          <w:sz w:val="28"/>
          <w:szCs w:val="28"/>
          <w:lang w:eastAsia="en-US"/>
        </w:rPr>
        <w:t>г.Зея</w:t>
      </w:r>
      <w:proofErr w:type="spellEnd"/>
      <w:r w:rsidRPr="00BC53B5">
        <w:rPr>
          <w:rFonts w:eastAsiaTheme="minorHAnsi"/>
          <w:sz w:val="28"/>
          <w:szCs w:val="28"/>
          <w:lang w:eastAsia="en-US"/>
        </w:rPr>
        <w:t>.</w:t>
      </w:r>
    </w:p>
    <w:p w:rsidR="00E15FDE" w:rsidRPr="00BC53B5" w:rsidRDefault="00424CCE" w:rsidP="00424CCE">
      <w:pPr>
        <w:autoSpaceDE w:val="0"/>
        <w:autoSpaceDN w:val="0"/>
        <w:adjustRightInd w:val="0"/>
        <w:ind w:firstLine="709"/>
        <w:jc w:val="right"/>
        <w:rPr>
          <w:rFonts w:eastAsiaTheme="minorHAnsi"/>
          <w:sz w:val="28"/>
          <w:szCs w:val="28"/>
          <w:lang w:eastAsia="en-US"/>
        </w:rPr>
      </w:pPr>
      <w:r>
        <w:rPr>
          <w:rFonts w:eastAsiaTheme="minorHAnsi"/>
          <w:sz w:val="28"/>
          <w:szCs w:val="28"/>
          <w:lang w:eastAsia="en-US"/>
        </w:rPr>
        <w:t>Таблица 4</w:t>
      </w:r>
    </w:p>
    <w:tbl>
      <w:tblPr>
        <w:tblW w:w="9644" w:type="dxa"/>
        <w:tblInd w:w="103" w:type="dxa"/>
        <w:tblLayout w:type="fixed"/>
        <w:tblLook w:val="04A0" w:firstRow="1" w:lastRow="0" w:firstColumn="1" w:lastColumn="0" w:noHBand="0" w:noVBand="1"/>
      </w:tblPr>
      <w:tblGrid>
        <w:gridCol w:w="1281"/>
        <w:gridCol w:w="851"/>
        <w:gridCol w:w="925"/>
        <w:gridCol w:w="776"/>
        <w:gridCol w:w="708"/>
        <w:gridCol w:w="709"/>
        <w:gridCol w:w="709"/>
        <w:gridCol w:w="709"/>
        <w:gridCol w:w="708"/>
        <w:gridCol w:w="709"/>
        <w:gridCol w:w="708"/>
        <w:gridCol w:w="851"/>
      </w:tblGrid>
      <w:tr w:rsidR="008E79C9" w:rsidRPr="00BC53B5" w:rsidTr="007A38EF">
        <w:trPr>
          <w:trHeight w:val="405"/>
        </w:trPr>
        <w:tc>
          <w:tcPr>
            <w:tcW w:w="964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8E79C9" w:rsidRPr="007A38EF" w:rsidRDefault="008E79C9" w:rsidP="007A38EF">
            <w:pPr>
              <w:jc w:val="center"/>
              <w:rPr>
                <w:b/>
                <w:sz w:val="20"/>
                <w:szCs w:val="20"/>
              </w:rPr>
            </w:pPr>
            <w:r w:rsidRPr="007A38EF">
              <w:rPr>
                <w:b/>
                <w:sz w:val="20"/>
                <w:szCs w:val="20"/>
              </w:rPr>
              <w:t xml:space="preserve">О динамике цен на ГСМ в октябре 2020 года (на конец периода, </w:t>
            </w:r>
            <w:proofErr w:type="spellStart"/>
            <w:r w:rsidRPr="007A38EF">
              <w:rPr>
                <w:b/>
                <w:sz w:val="20"/>
                <w:szCs w:val="20"/>
              </w:rPr>
              <w:t>руб.за</w:t>
            </w:r>
            <w:proofErr w:type="spellEnd"/>
            <w:r w:rsidRPr="007A38EF">
              <w:rPr>
                <w:b/>
                <w:sz w:val="20"/>
                <w:szCs w:val="20"/>
              </w:rPr>
              <w:t xml:space="preserve"> литр)</w:t>
            </w:r>
          </w:p>
        </w:tc>
      </w:tr>
      <w:tr w:rsidR="008E79C9" w:rsidRPr="00BC53B5" w:rsidTr="00CC24CE">
        <w:trPr>
          <w:trHeight w:val="330"/>
        </w:trPr>
        <w:tc>
          <w:tcPr>
            <w:tcW w:w="1281" w:type="dxa"/>
            <w:vMerge w:val="restart"/>
            <w:tcBorders>
              <w:top w:val="nil"/>
              <w:left w:val="single" w:sz="4" w:space="0" w:color="auto"/>
              <w:bottom w:val="single" w:sz="4" w:space="0" w:color="auto"/>
              <w:right w:val="single" w:sz="4" w:space="0" w:color="auto"/>
            </w:tcBorders>
            <w:shd w:val="clear" w:color="auto" w:fill="auto"/>
            <w:vAlign w:val="center"/>
            <w:hideMark/>
          </w:tcPr>
          <w:p w:rsidR="008E79C9" w:rsidRPr="00BC53B5" w:rsidRDefault="008E79C9" w:rsidP="00CC24CE">
            <w:pPr>
              <w:rPr>
                <w:sz w:val="20"/>
                <w:szCs w:val="20"/>
              </w:rPr>
            </w:pPr>
            <w:r w:rsidRPr="00BC53B5">
              <w:rPr>
                <w:sz w:val="20"/>
                <w:szCs w:val="20"/>
              </w:rPr>
              <w:t>Потреби-</w:t>
            </w:r>
            <w:proofErr w:type="spellStart"/>
            <w:r w:rsidRPr="00BC53B5">
              <w:rPr>
                <w:sz w:val="20"/>
                <w:szCs w:val="20"/>
              </w:rPr>
              <w:t>тельские</w:t>
            </w:r>
            <w:proofErr w:type="spellEnd"/>
            <w:r w:rsidRPr="00BC53B5">
              <w:rPr>
                <w:sz w:val="20"/>
                <w:szCs w:val="20"/>
              </w:rPr>
              <w:t xml:space="preserve"> цены на дизельное топливо</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8E79C9" w:rsidRPr="00BC53B5" w:rsidRDefault="008E79C9" w:rsidP="00BC53B5">
            <w:pPr>
              <w:jc w:val="center"/>
              <w:rPr>
                <w:sz w:val="20"/>
                <w:szCs w:val="20"/>
              </w:rPr>
            </w:pPr>
            <w:r w:rsidRPr="00BC53B5">
              <w:rPr>
                <w:sz w:val="20"/>
                <w:szCs w:val="20"/>
              </w:rPr>
              <w:t>январь</w:t>
            </w:r>
          </w:p>
        </w:tc>
        <w:tc>
          <w:tcPr>
            <w:tcW w:w="925" w:type="dxa"/>
            <w:vMerge w:val="restart"/>
            <w:tcBorders>
              <w:top w:val="nil"/>
              <w:left w:val="single" w:sz="4" w:space="0" w:color="auto"/>
              <w:bottom w:val="single" w:sz="4" w:space="0" w:color="000000"/>
              <w:right w:val="single" w:sz="4" w:space="0" w:color="auto"/>
            </w:tcBorders>
            <w:shd w:val="clear" w:color="auto" w:fill="auto"/>
            <w:vAlign w:val="center"/>
            <w:hideMark/>
          </w:tcPr>
          <w:p w:rsidR="008E79C9" w:rsidRPr="00BC53B5" w:rsidRDefault="008E79C9" w:rsidP="00BC53B5">
            <w:pPr>
              <w:jc w:val="center"/>
              <w:rPr>
                <w:sz w:val="20"/>
                <w:szCs w:val="20"/>
              </w:rPr>
            </w:pPr>
            <w:r w:rsidRPr="00BC53B5">
              <w:rPr>
                <w:sz w:val="20"/>
                <w:szCs w:val="20"/>
              </w:rPr>
              <w:t>февраль</w:t>
            </w:r>
          </w:p>
        </w:tc>
        <w:tc>
          <w:tcPr>
            <w:tcW w:w="776" w:type="dxa"/>
            <w:vMerge w:val="restart"/>
            <w:tcBorders>
              <w:top w:val="nil"/>
              <w:left w:val="single" w:sz="4" w:space="0" w:color="auto"/>
              <w:bottom w:val="single" w:sz="4" w:space="0" w:color="000000"/>
              <w:right w:val="single" w:sz="4" w:space="0" w:color="auto"/>
            </w:tcBorders>
            <w:shd w:val="clear" w:color="auto" w:fill="auto"/>
            <w:vAlign w:val="center"/>
            <w:hideMark/>
          </w:tcPr>
          <w:p w:rsidR="008E79C9" w:rsidRPr="00BC53B5" w:rsidRDefault="008E79C9" w:rsidP="00BC53B5">
            <w:pPr>
              <w:jc w:val="center"/>
              <w:rPr>
                <w:sz w:val="20"/>
                <w:szCs w:val="20"/>
              </w:rPr>
            </w:pPr>
            <w:r w:rsidRPr="00BC53B5">
              <w:rPr>
                <w:sz w:val="20"/>
                <w:szCs w:val="20"/>
              </w:rPr>
              <w:t>март</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8E79C9" w:rsidRPr="00BC53B5" w:rsidRDefault="008E79C9" w:rsidP="00BC53B5">
            <w:pPr>
              <w:jc w:val="center"/>
              <w:rPr>
                <w:sz w:val="20"/>
                <w:szCs w:val="20"/>
              </w:rPr>
            </w:pPr>
            <w:r w:rsidRPr="00BC53B5">
              <w:rPr>
                <w:sz w:val="20"/>
                <w:szCs w:val="20"/>
              </w:rPr>
              <w:t>ап-рель</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8E79C9" w:rsidRPr="00BC53B5" w:rsidRDefault="008E79C9" w:rsidP="00BC53B5">
            <w:pPr>
              <w:jc w:val="center"/>
              <w:rPr>
                <w:sz w:val="20"/>
                <w:szCs w:val="20"/>
              </w:rPr>
            </w:pPr>
            <w:r w:rsidRPr="00BC53B5">
              <w:rPr>
                <w:sz w:val="20"/>
                <w:szCs w:val="20"/>
              </w:rPr>
              <w:t>май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8E79C9" w:rsidRPr="00BC53B5" w:rsidRDefault="008E79C9" w:rsidP="00BC53B5">
            <w:pPr>
              <w:jc w:val="center"/>
              <w:rPr>
                <w:sz w:val="20"/>
                <w:szCs w:val="20"/>
              </w:rPr>
            </w:pPr>
            <w:r w:rsidRPr="00BC53B5">
              <w:rPr>
                <w:sz w:val="20"/>
                <w:szCs w:val="20"/>
              </w:rPr>
              <w:t>июнь</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8E79C9" w:rsidRPr="00BC53B5" w:rsidRDefault="008E79C9" w:rsidP="00BC53B5">
            <w:pPr>
              <w:jc w:val="center"/>
              <w:rPr>
                <w:sz w:val="20"/>
                <w:szCs w:val="20"/>
              </w:rPr>
            </w:pPr>
            <w:r w:rsidRPr="00BC53B5">
              <w:rPr>
                <w:sz w:val="20"/>
                <w:szCs w:val="20"/>
              </w:rPr>
              <w:t>июль</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8E79C9" w:rsidRPr="00BC53B5" w:rsidRDefault="008E79C9" w:rsidP="00BC53B5">
            <w:pPr>
              <w:jc w:val="center"/>
              <w:rPr>
                <w:sz w:val="20"/>
                <w:szCs w:val="20"/>
              </w:rPr>
            </w:pPr>
            <w:proofErr w:type="spellStart"/>
            <w:r w:rsidRPr="00BC53B5">
              <w:rPr>
                <w:sz w:val="20"/>
                <w:szCs w:val="20"/>
              </w:rPr>
              <w:t>ав</w:t>
            </w:r>
            <w:proofErr w:type="spellEnd"/>
            <w:r w:rsidRPr="00BC53B5">
              <w:rPr>
                <w:sz w:val="20"/>
                <w:szCs w:val="20"/>
              </w:rPr>
              <w:t>-густ</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8E79C9" w:rsidRPr="00BC53B5" w:rsidRDefault="008E79C9" w:rsidP="00BC53B5">
            <w:pPr>
              <w:jc w:val="center"/>
              <w:rPr>
                <w:sz w:val="20"/>
                <w:szCs w:val="20"/>
              </w:rPr>
            </w:pPr>
            <w:r w:rsidRPr="00BC53B5">
              <w:rPr>
                <w:sz w:val="20"/>
                <w:szCs w:val="20"/>
              </w:rPr>
              <w:t>сен-</w:t>
            </w:r>
            <w:proofErr w:type="spellStart"/>
            <w:r w:rsidRPr="00BC53B5">
              <w:rPr>
                <w:sz w:val="20"/>
                <w:szCs w:val="20"/>
              </w:rPr>
              <w:t>тябрь</w:t>
            </w:r>
            <w:proofErr w:type="spellEnd"/>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8E79C9" w:rsidRPr="00BC53B5" w:rsidRDefault="008E79C9" w:rsidP="00BC53B5">
            <w:pPr>
              <w:jc w:val="center"/>
              <w:rPr>
                <w:sz w:val="20"/>
                <w:szCs w:val="20"/>
              </w:rPr>
            </w:pPr>
            <w:r w:rsidRPr="00BC53B5">
              <w:rPr>
                <w:sz w:val="20"/>
                <w:szCs w:val="20"/>
              </w:rPr>
              <w:t>октябрь</w:t>
            </w:r>
          </w:p>
        </w:tc>
        <w:tc>
          <w:tcPr>
            <w:tcW w:w="851" w:type="dxa"/>
            <w:vMerge w:val="restart"/>
            <w:tcBorders>
              <w:top w:val="nil"/>
              <w:left w:val="single" w:sz="4" w:space="0" w:color="auto"/>
              <w:bottom w:val="single" w:sz="4" w:space="0" w:color="auto"/>
              <w:right w:val="single" w:sz="4" w:space="0" w:color="auto"/>
            </w:tcBorders>
            <w:shd w:val="clear" w:color="auto" w:fill="auto"/>
            <w:vAlign w:val="bottom"/>
            <w:hideMark/>
          </w:tcPr>
          <w:p w:rsidR="008E79C9" w:rsidRPr="00BC53B5" w:rsidRDefault="00E15FDE" w:rsidP="00E15FDE">
            <w:pPr>
              <w:jc w:val="center"/>
              <w:rPr>
                <w:sz w:val="20"/>
                <w:szCs w:val="20"/>
              </w:rPr>
            </w:pPr>
            <w:r w:rsidRPr="00BC53B5">
              <w:rPr>
                <w:sz w:val="20"/>
                <w:szCs w:val="20"/>
              </w:rPr>
              <w:t>с</w:t>
            </w:r>
            <w:r w:rsidR="008E79C9" w:rsidRPr="00BC53B5">
              <w:rPr>
                <w:sz w:val="20"/>
                <w:szCs w:val="20"/>
              </w:rPr>
              <w:t>ред</w:t>
            </w:r>
            <w:r w:rsidRPr="00BC53B5">
              <w:rPr>
                <w:sz w:val="20"/>
                <w:szCs w:val="20"/>
              </w:rPr>
              <w:t>-</w:t>
            </w:r>
            <w:proofErr w:type="spellStart"/>
            <w:r w:rsidRPr="00BC53B5">
              <w:rPr>
                <w:sz w:val="20"/>
                <w:szCs w:val="20"/>
              </w:rPr>
              <w:t>няя</w:t>
            </w:r>
            <w:proofErr w:type="spellEnd"/>
            <w:r w:rsidR="00BC53B5" w:rsidRPr="00BC53B5">
              <w:rPr>
                <w:sz w:val="20"/>
                <w:szCs w:val="20"/>
              </w:rPr>
              <w:t xml:space="preserve"> </w:t>
            </w:r>
            <w:r w:rsidR="008E79C9" w:rsidRPr="00BC53B5">
              <w:rPr>
                <w:sz w:val="20"/>
                <w:szCs w:val="20"/>
              </w:rPr>
              <w:t>цена январь-</w:t>
            </w:r>
            <w:proofErr w:type="spellStart"/>
            <w:r w:rsidR="008E79C9" w:rsidRPr="00BC53B5">
              <w:rPr>
                <w:sz w:val="20"/>
                <w:szCs w:val="20"/>
              </w:rPr>
              <w:t>октяб</w:t>
            </w:r>
            <w:proofErr w:type="spellEnd"/>
            <w:r w:rsidRPr="00BC53B5">
              <w:rPr>
                <w:sz w:val="20"/>
                <w:szCs w:val="20"/>
              </w:rPr>
              <w:t>.</w:t>
            </w:r>
            <w:r w:rsidR="008E79C9" w:rsidRPr="00BC53B5">
              <w:rPr>
                <w:sz w:val="20"/>
                <w:szCs w:val="20"/>
              </w:rPr>
              <w:t xml:space="preserve"> 2020 г</w:t>
            </w:r>
          </w:p>
        </w:tc>
      </w:tr>
      <w:tr w:rsidR="008E79C9" w:rsidRPr="00BC53B5" w:rsidTr="00CC24CE">
        <w:trPr>
          <w:trHeight w:val="810"/>
        </w:trPr>
        <w:tc>
          <w:tcPr>
            <w:tcW w:w="1281" w:type="dxa"/>
            <w:vMerge/>
            <w:tcBorders>
              <w:top w:val="nil"/>
              <w:left w:val="single" w:sz="4" w:space="0" w:color="auto"/>
              <w:bottom w:val="single" w:sz="4" w:space="0" w:color="auto"/>
              <w:right w:val="single" w:sz="4" w:space="0" w:color="auto"/>
            </w:tcBorders>
            <w:vAlign w:val="center"/>
            <w:hideMark/>
          </w:tcPr>
          <w:p w:rsidR="008E79C9" w:rsidRPr="00BC53B5" w:rsidRDefault="008E79C9" w:rsidP="00CC24CE">
            <w:pPr>
              <w:rPr>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8E79C9" w:rsidRPr="00BC53B5" w:rsidRDefault="008E79C9" w:rsidP="008E79C9">
            <w:pPr>
              <w:rPr>
                <w:sz w:val="20"/>
                <w:szCs w:val="20"/>
              </w:rPr>
            </w:pPr>
          </w:p>
        </w:tc>
        <w:tc>
          <w:tcPr>
            <w:tcW w:w="925" w:type="dxa"/>
            <w:vMerge/>
            <w:tcBorders>
              <w:top w:val="nil"/>
              <w:left w:val="single" w:sz="4" w:space="0" w:color="auto"/>
              <w:bottom w:val="single" w:sz="4" w:space="0" w:color="000000"/>
              <w:right w:val="single" w:sz="4" w:space="0" w:color="auto"/>
            </w:tcBorders>
            <w:vAlign w:val="center"/>
            <w:hideMark/>
          </w:tcPr>
          <w:p w:rsidR="008E79C9" w:rsidRPr="00BC53B5" w:rsidRDefault="008E79C9" w:rsidP="008E79C9">
            <w:pPr>
              <w:rPr>
                <w:sz w:val="20"/>
                <w:szCs w:val="20"/>
              </w:rPr>
            </w:pPr>
          </w:p>
        </w:tc>
        <w:tc>
          <w:tcPr>
            <w:tcW w:w="776" w:type="dxa"/>
            <w:vMerge/>
            <w:tcBorders>
              <w:top w:val="nil"/>
              <w:left w:val="single" w:sz="4" w:space="0" w:color="auto"/>
              <w:bottom w:val="single" w:sz="4" w:space="0" w:color="000000"/>
              <w:right w:val="single" w:sz="4" w:space="0" w:color="auto"/>
            </w:tcBorders>
            <w:vAlign w:val="center"/>
            <w:hideMark/>
          </w:tcPr>
          <w:p w:rsidR="008E79C9" w:rsidRPr="00BC53B5" w:rsidRDefault="008E79C9" w:rsidP="008E79C9">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8E79C9" w:rsidRPr="00BC53B5" w:rsidRDefault="008E79C9" w:rsidP="008E79C9">
            <w:pPr>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8E79C9" w:rsidRPr="00BC53B5" w:rsidRDefault="008E79C9" w:rsidP="008E79C9">
            <w:pPr>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8E79C9" w:rsidRPr="00BC53B5" w:rsidRDefault="008E79C9" w:rsidP="008E79C9">
            <w:pPr>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8E79C9" w:rsidRPr="00BC53B5" w:rsidRDefault="008E79C9" w:rsidP="008E79C9">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8E79C9" w:rsidRPr="00BC53B5" w:rsidRDefault="008E79C9" w:rsidP="008E79C9">
            <w:pPr>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8E79C9" w:rsidRPr="00BC53B5" w:rsidRDefault="008E79C9" w:rsidP="008E79C9">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8E79C9" w:rsidRPr="00BC53B5" w:rsidRDefault="008E79C9" w:rsidP="008E79C9">
            <w:pPr>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E79C9" w:rsidRPr="00BC53B5" w:rsidRDefault="008E79C9" w:rsidP="008E79C9">
            <w:pPr>
              <w:rPr>
                <w:sz w:val="20"/>
                <w:szCs w:val="20"/>
              </w:rPr>
            </w:pPr>
          </w:p>
        </w:tc>
      </w:tr>
      <w:tr w:rsidR="008E79C9" w:rsidRPr="00BC53B5" w:rsidTr="00CC24CE">
        <w:trPr>
          <w:trHeight w:val="285"/>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8E79C9" w:rsidRPr="00BC53B5" w:rsidRDefault="008E79C9" w:rsidP="00CC24CE">
            <w:pPr>
              <w:rPr>
                <w:sz w:val="20"/>
                <w:szCs w:val="20"/>
              </w:rPr>
            </w:pPr>
            <w:proofErr w:type="spellStart"/>
            <w:r w:rsidRPr="00BC53B5">
              <w:rPr>
                <w:sz w:val="20"/>
                <w:szCs w:val="20"/>
              </w:rPr>
              <w:t>Благове-щенск</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8E79C9" w:rsidRPr="00424CCE" w:rsidRDefault="008E79C9" w:rsidP="00CC24CE">
            <w:pPr>
              <w:jc w:val="center"/>
              <w:rPr>
                <w:sz w:val="18"/>
                <w:szCs w:val="20"/>
              </w:rPr>
            </w:pPr>
            <w:r w:rsidRPr="00424CCE">
              <w:rPr>
                <w:sz w:val="18"/>
                <w:szCs w:val="20"/>
              </w:rPr>
              <w:t>50,09</w:t>
            </w:r>
          </w:p>
        </w:tc>
        <w:tc>
          <w:tcPr>
            <w:tcW w:w="925" w:type="dxa"/>
            <w:tcBorders>
              <w:top w:val="nil"/>
              <w:left w:val="nil"/>
              <w:bottom w:val="single" w:sz="4" w:space="0" w:color="auto"/>
              <w:right w:val="single" w:sz="4" w:space="0" w:color="auto"/>
            </w:tcBorders>
            <w:shd w:val="clear" w:color="auto" w:fill="auto"/>
            <w:vAlign w:val="center"/>
            <w:hideMark/>
          </w:tcPr>
          <w:p w:rsidR="008E79C9" w:rsidRPr="00424CCE" w:rsidRDefault="008E79C9" w:rsidP="00CC24CE">
            <w:pPr>
              <w:jc w:val="center"/>
              <w:rPr>
                <w:sz w:val="18"/>
                <w:szCs w:val="20"/>
              </w:rPr>
            </w:pPr>
            <w:r w:rsidRPr="00424CCE">
              <w:rPr>
                <w:sz w:val="18"/>
                <w:szCs w:val="20"/>
              </w:rPr>
              <w:t>50,25</w:t>
            </w:r>
          </w:p>
        </w:tc>
        <w:tc>
          <w:tcPr>
            <w:tcW w:w="776" w:type="dxa"/>
            <w:tcBorders>
              <w:top w:val="nil"/>
              <w:left w:val="nil"/>
              <w:bottom w:val="single" w:sz="4" w:space="0" w:color="auto"/>
              <w:right w:val="single" w:sz="4" w:space="0" w:color="auto"/>
            </w:tcBorders>
            <w:shd w:val="clear" w:color="auto" w:fill="auto"/>
            <w:vAlign w:val="center"/>
            <w:hideMark/>
          </w:tcPr>
          <w:p w:rsidR="008E79C9" w:rsidRPr="00424CCE" w:rsidRDefault="008E79C9" w:rsidP="00CC24CE">
            <w:pPr>
              <w:jc w:val="center"/>
              <w:rPr>
                <w:sz w:val="18"/>
                <w:szCs w:val="20"/>
              </w:rPr>
            </w:pPr>
            <w:r w:rsidRPr="00424CCE">
              <w:rPr>
                <w:sz w:val="18"/>
                <w:szCs w:val="20"/>
              </w:rPr>
              <w:t>50,31</w:t>
            </w:r>
          </w:p>
        </w:tc>
        <w:tc>
          <w:tcPr>
            <w:tcW w:w="708" w:type="dxa"/>
            <w:tcBorders>
              <w:top w:val="nil"/>
              <w:left w:val="nil"/>
              <w:bottom w:val="single" w:sz="4" w:space="0" w:color="auto"/>
              <w:right w:val="single" w:sz="4" w:space="0" w:color="auto"/>
            </w:tcBorders>
            <w:shd w:val="clear" w:color="auto" w:fill="auto"/>
            <w:vAlign w:val="center"/>
            <w:hideMark/>
          </w:tcPr>
          <w:p w:rsidR="008E79C9" w:rsidRPr="00424CCE" w:rsidRDefault="008E79C9" w:rsidP="00CC24CE">
            <w:pPr>
              <w:jc w:val="center"/>
              <w:rPr>
                <w:sz w:val="18"/>
                <w:szCs w:val="20"/>
              </w:rPr>
            </w:pPr>
            <w:r w:rsidRPr="00424CCE">
              <w:rPr>
                <w:sz w:val="18"/>
                <w:szCs w:val="20"/>
              </w:rPr>
              <w:t>50,31</w:t>
            </w:r>
          </w:p>
        </w:tc>
        <w:tc>
          <w:tcPr>
            <w:tcW w:w="709" w:type="dxa"/>
            <w:tcBorders>
              <w:top w:val="nil"/>
              <w:left w:val="nil"/>
              <w:bottom w:val="single" w:sz="4" w:space="0" w:color="auto"/>
              <w:right w:val="single" w:sz="4" w:space="0" w:color="auto"/>
            </w:tcBorders>
            <w:shd w:val="clear" w:color="auto" w:fill="auto"/>
            <w:vAlign w:val="center"/>
            <w:hideMark/>
          </w:tcPr>
          <w:p w:rsidR="008E79C9" w:rsidRPr="00424CCE" w:rsidRDefault="008E79C9" w:rsidP="00CC24CE">
            <w:pPr>
              <w:jc w:val="center"/>
              <w:rPr>
                <w:sz w:val="18"/>
                <w:szCs w:val="20"/>
              </w:rPr>
            </w:pPr>
            <w:r w:rsidRPr="00424CCE">
              <w:rPr>
                <w:sz w:val="18"/>
                <w:szCs w:val="20"/>
              </w:rPr>
              <w:t>50,31</w:t>
            </w:r>
          </w:p>
        </w:tc>
        <w:tc>
          <w:tcPr>
            <w:tcW w:w="709" w:type="dxa"/>
            <w:tcBorders>
              <w:top w:val="nil"/>
              <w:left w:val="nil"/>
              <w:bottom w:val="single" w:sz="4" w:space="0" w:color="auto"/>
              <w:right w:val="single" w:sz="4" w:space="0" w:color="auto"/>
            </w:tcBorders>
            <w:shd w:val="clear" w:color="auto" w:fill="auto"/>
            <w:vAlign w:val="center"/>
            <w:hideMark/>
          </w:tcPr>
          <w:p w:rsidR="008E79C9" w:rsidRPr="00424CCE" w:rsidRDefault="008E79C9" w:rsidP="00CC24CE">
            <w:pPr>
              <w:jc w:val="center"/>
              <w:rPr>
                <w:sz w:val="18"/>
                <w:szCs w:val="20"/>
              </w:rPr>
            </w:pPr>
            <w:r w:rsidRPr="00424CCE">
              <w:rPr>
                <w:sz w:val="18"/>
                <w:szCs w:val="20"/>
              </w:rPr>
              <w:t>50,35</w:t>
            </w:r>
          </w:p>
        </w:tc>
        <w:tc>
          <w:tcPr>
            <w:tcW w:w="709" w:type="dxa"/>
            <w:tcBorders>
              <w:top w:val="nil"/>
              <w:left w:val="nil"/>
              <w:bottom w:val="single" w:sz="4" w:space="0" w:color="auto"/>
              <w:right w:val="single" w:sz="4" w:space="0" w:color="auto"/>
            </w:tcBorders>
            <w:shd w:val="clear" w:color="auto" w:fill="auto"/>
            <w:vAlign w:val="center"/>
            <w:hideMark/>
          </w:tcPr>
          <w:p w:rsidR="008E79C9" w:rsidRPr="00424CCE" w:rsidRDefault="008E79C9" w:rsidP="00CC24CE">
            <w:pPr>
              <w:jc w:val="center"/>
              <w:rPr>
                <w:sz w:val="18"/>
                <w:szCs w:val="20"/>
              </w:rPr>
            </w:pPr>
            <w:r w:rsidRPr="00424CCE">
              <w:rPr>
                <w:sz w:val="18"/>
                <w:szCs w:val="20"/>
              </w:rPr>
              <w:t>50,59</w:t>
            </w:r>
          </w:p>
        </w:tc>
        <w:tc>
          <w:tcPr>
            <w:tcW w:w="708" w:type="dxa"/>
            <w:tcBorders>
              <w:top w:val="nil"/>
              <w:left w:val="nil"/>
              <w:bottom w:val="single" w:sz="4" w:space="0" w:color="auto"/>
              <w:right w:val="single" w:sz="4" w:space="0" w:color="auto"/>
            </w:tcBorders>
            <w:shd w:val="clear" w:color="auto" w:fill="auto"/>
            <w:vAlign w:val="center"/>
            <w:hideMark/>
          </w:tcPr>
          <w:p w:rsidR="008E79C9" w:rsidRPr="00424CCE" w:rsidRDefault="008E79C9" w:rsidP="00CC24CE">
            <w:pPr>
              <w:jc w:val="center"/>
              <w:rPr>
                <w:sz w:val="18"/>
                <w:szCs w:val="20"/>
              </w:rPr>
            </w:pPr>
            <w:r w:rsidRPr="00424CCE">
              <w:rPr>
                <w:sz w:val="18"/>
                <w:szCs w:val="20"/>
              </w:rPr>
              <w:t>50,64</w:t>
            </w:r>
          </w:p>
        </w:tc>
        <w:tc>
          <w:tcPr>
            <w:tcW w:w="709" w:type="dxa"/>
            <w:tcBorders>
              <w:top w:val="nil"/>
              <w:left w:val="nil"/>
              <w:bottom w:val="single" w:sz="4" w:space="0" w:color="auto"/>
              <w:right w:val="single" w:sz="4" w:space="0" w:color="auto"/>
            </w:tcBorders>
            <w:shd w:val="clear" w:color="auto" w:fill="auto"/>
            <w:vAlign w:val="center"/>
            <w:hideMark/>
          </w:tcPr>
          <w:p w:rsidR="008E79C9" w:rsidRPr="00424CCE" w:rsidRDefault="008E79C9" w:rsidP="00CC24CE">
            <w:pPr>
              <w:jc w:val="center"/>
              <w:rPr>
                <w:sz w:val="18"/>
                <w:szCs w:val="20"/>
              </w:rPr>
            </w:pPr>
            <w:r w:rsidRPr="00424CCE">
              <w:rPr>
                <w:sz w:val="18"/>
                <w:szCs w:val="20"/>
              </w:rPr>
              <w:t>50,64</w:t>
            </w:r>
          </w:p>
        </w:tc>
        <w:tc>
          <w:tcPr>
            <w:tcW w:w="708" w:type="dxa"/>
            <w:tcBorders>
              <w:top w:val="nil"/>
              <w:left w:val="nil"/>
              <w:bottom w:val="single" w:sz="4" w:space="0" w:color="auto"/>
              <w:right w:val="single" w:sz="4" w:space="0" w:color="auto"/>
            </w:tcBorders>
            <w:shd w:val="clear" w:color="auto" w:fill="auto"/>
            <w:vAlign w:val="center"/>
            <w:hideMark/>
          </w:tcPr>
          <w:p w:rsidR="008E79C9" w:rsidRPr="00424CCE" w:rsidRDefault="008E79C9" w:rsidP="00CC24CE">
            <w:pPr>
              <w:jc w:val="center"/>
              <w:rPr>
                <w:sz w:val="18"/>
                <w:szCs w:val="20"/>
              </w:rPr>
            </w:pPr>
            <w:r w:rsidRPr="00424CCE">
              <w:rPr>
                <w:sz w:val="18"/>
                <w:szCs w:val="20"/>
              </w:rPr>
              <w:t>50,67</w:t>
            </w:r>
          </w:p>
        </w:tc>
        <w:tc>
          <w:tcPr>
            <w:tcW w:w="851" w:type="dxa"/>
            <w:tcBorders>
              <w:top w:val="nil"/>
              <w:left w:val="nil"/>
              <w:bottom w:val="single" w:sz="4" w:space="0" w:color="auto"/>
              <w:right w:val="single" w:sz="4" w:space="0" w:color="auto"/>
            </w:tcBorders>
            <w:shd w:val="clear" w:color="auto" w:fill="auto"/>
            <w:vAlign w:val="center"/>
            <w:hideMark/>
          </w:tcPr>
          <w:p w:rsidR="008E79C9" w:rsidRPr="00424CCE" w:rsidRDefault="008E79C9" w:rsidP="00CC24CE">
            <w:pPr>
              <w:jc w:val="center"/>
              <w:rPr>
                <w:sz w:val="18"/>
                <w:szCs w:val="20"/>
              </w:rPr>
            </w:pPr>
            <w:r w:rsidRPr="00424CCE">
              <w:rPr>
                <w:sz w:val="18"/>
                <w:szCs w:val="20"/>
              </w:rPr>
              <w:t>50,42</w:t>
            </w:r>
          </w:p>
        </w:tc>
      </w:tr>
      <w:tr w:rsidR="008E79C9" w:rsidRPr="00BC53B5" w:rsidTr="00CC24CE">
        <w:trPr>
          <w:trHeight w:val="315"/>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8E79C9" w:rsidRPr="00BC53B5" w:rsidRDefault="008E79C9" w:rsidP="00CC24CE">
            <w:pPr>
              <w:rPr>
                <w:sz w:val="20"/>
                <w:szCs w:val="20"/>
              </w:rPr>
            </w:pPr>
            <w:r w:rsidRPr="00BC53B5">
              <w:rPr>
                <w:sz w:val="20"/>
                <w:szCs w:val="20"/>
              </w:rPr>
              <w:t>Свободный</w:t>
            </w:r>
          </w:p>
        </w:tc>
        <w:tc>
          <w:tcPr>
            <w:tcW w:w="851" w:type="dxa"/>
            <w:tcBorders>
              <w:top w:val="nil"/>
              <w:left w:val="nil"/>
              <w:bottom w:val="single" w:sz="4" w:space="0" w:color="auto"/>
              <w:right w:val="single" w:sz="4" w:space="0" w:color="auto"/>
            </w:tcBorders>
            <w:shd w:val="clear" w:color="auto" w:fill="auto"/>
            <w:vAlign w:val="center"/>
            <w:hideMark/>
          </w:tcPr>
          <w:p w:rsidR="008E79C9" w:rsidRPr="00424CCE" w:rsidRDefault="008E79C9" w:rsidP="00CC24CE">
            <w:pPr>
              <w:jc w:val="center"/>
              <w:rPr>
                <w:sz w:val="18"/>
                <w:szCs w:val="20"/>
              </w:rPr>
            </w:pPr>
            <w:r w:rsidRPr="00424CCE">
              <w:rPr>
                <w:sz w:val="18"/>
                <w:szCs w:val="20"/>
              </w:rPr>
              <w:t>50,0</w:t>
            </w:r>
          </w:p>
        </w:tc>
        <w:tc>
          <w:tcPr>
            <w:tcW w:w="925" w:type="dxa"/>
            <w:tcBorders>
              <w:top w:val="nil"/>
              <w:left w:val="nil"/>
              <w:bottom w:val="single" w:sz="4" w:space="0" w:color="auto"/>
              <w:right w:val="single" w:sz="4" w:space="0" w:color="auto"/>
            </w:tcBorders>
            <w:shd w:val="clear" w:color="auto" w:fill="auto"/>
            <w:vAlign w:val="center"/>
            <w:hideMark/>
          </w:tcPr>
          <w:p w:rsidR="008E79C9" w:rsidRPr="00424CCE" w:rsidRDefault="008E79C9" w:rsidP="00CC24CE">
            <w:pPr>
              <w:jc w:val="center"/>
              <w:rPr>
                <w:sz w:val="18"/>
                <w:szCs w:val="20"/>
              </w:rPr>
            </w:pPr>
            <w:r w:rsidRPr="00424CCE">
              <w:rPr>
                <w:sz w:val="18"/>
                <w:szCs w:val="20"/>
              </w:rPr>
              <w:t>50,1</w:t>
            </w:r>
          </w:p>
        </w:tc>
        <w:tc>
          <w:tcPr>
            <w:tcW w:w="776" w:type="dxa"/>
            <w:tcBorders>
              <w:top w:val="nil"/>
              <w:left w:val="nil"/>
              <w:bottom w:val="single" w:sz="4" w:space="0" w:color="auto"/>
              <w:right w:val="single" w:sz="4" w:space="0" w:color="auto"/>
            </w:tcBorders>
            <w:shd w:val="clear" w:color="auto" w:fill="auto"/>
            <w:vAlign w:val="center"/>
            <w:hideMark/>
          </w:tcPr>
          <w:p w:rsidR="008E79C9" w:rsidRPr="00424CCE" w:rsidRDefault="008E79C9" w:rsidP="00CC24CE">
            <w:pPr>
              <w:jc w:val="center"/>
              <w:rPr>
                <w:sz w:val="18"/>
                <w:szCs w:val="20"/>
              </w:rPr>
            </w:pPr>
            <w:r w:rsidRPr="00424CCE">
              <w:rPr>
                <w:sz w:val="18"/>
                <w:szCs w:val="20"/>
              </w:rPr>
              <w:t>50,1</w:t>
            </w:r>
          </w:p>
        </w:tc>
        <w:tc>
          <w:tcPr>
            <w:tcW w:w="708" w:type="dxa"/>
            <w:tcBorders>
              <w:top w:val="nil"/>
              <w:left w:val="nil"/>
              <w:bottom w:val="single" w:sz="4" w:space="0" w:color="auto"/>
              <w:right w:val="single" w:sz="4" w:space="0" w:color="auto"/>
            </w:tcBorders>
            <w:shd w:val="clear" w:color="auto" w:fill="auto"/>
            <w:vAlign w:val="center"/>
            <w:hideMark/>
          </w:tcPr>
          <w:p w:rsidR="008E79C9" w:rsidRPr="00424CCE" w:rsidRDefault="008E79C9" w:rsidP="00CC24CE">
            <w:pPr>
              <w:jc w:val="center"/>
              <w:rPr>
                <w:sz w:val="18"/>
                <w:szCs w:val="20"/>
              </w:rPr>
            </w:pPr>
            <w:r w:rsidRPr="00424CCE">
              <w:rPr>
                <w:sz w:val="18"/>
                <w:szCs w:val="20"/>
              </w:rPr>
              <w:t>50,1</w:t>
            </w:r>
          </w:p>
        </w:tc>
        <w:tc>
          <w:tcPr>
            <w:tcW w:w="709" w:type="dxa"/>
            <w:tcBorders>
              <w:top w:val="nil"/>
              <w:left w:val="nil"/>
              <w:bottom w:val="single" w:sz="4" w:space="0" w:color="auto"/>
              <w:right w:val="single" w:sz="4" w:space="0" w:color="auto"/>
            </w:tcBorders>
            <w:shd w:val="clear" w:color="auto" w:fill="auto"/>
            <w:vAlign w:val="center"/>
            <w:hideMark/>
          </w:tcPr>
          <w:p w:rsidR="008E79C9" w:rsidRPr="00424CCE" w:rsidRDefault="008E79C9" w:rsidP="00CC24CE">
            <w:pPr>
              <w:jc w:val="center"/>
              <w:rPr>
                <w:sz w:val="18"/>
                <w:szCs w:val="20"/>
              </w:rPr>
            </w:pPr>
            <w:r w:rsidRPr="00424CCE">
              <w:rPr>
                <w:sz w:val="18"/>
                <w:szCs w:val="20"/>
              </w:rPr>
              <w:t>50,1</w:t>
            </w:r>
          </w:p>
        </w:tc>
        <w:tc>
          <w:tcPr>
            <w:tcW w:w="709" w:type="dxa"/>
            <w:tcBorders>
              <w:top w:val="nil"/>
              <w:left w:val="nil"/>
              <w:bottom w:val="single" w:sz="4" w:space="0" w:color="auto"/>
              <w:right w:val="single" w:sz="4" w:space="0" w:color="auto"/>
            </w:tcBorders>
            <w:shd w:val="clear" w:color="auto" w:fill="auto"/>
            <w:vAlign w:val="center"/>
            <w:hideMark/>
          </w:tcPr>
          <w:p w:rsidR="008E79C9" w:rsidRPr="00424CCE" w:rsidRDefault="008E79C9" w:rsidP="00CC24CE">
            <w:pPr>
              <w:jc w:val="center"/>
              <w:rPr>
                <w:sz w:val="18"/>
                <w:szCs w:val="20"/>
              </w:rPr>
            </w:pPr>
            <w:r w:rsidRPr="00424CCE">
              <w:rPr>
                <w:sz w:val="18"/>
                <w:szCs w:val="20"/>
              </w:rPr>
              <w:t>50,1</w:t>
            </w:r>
          </w:p>
        </w:tc>
        <w:tc>
          <w:tcPr>
            <w:tcW w:w="709" w:type="dxa"/>
            <w:tcBorders>
              <w:top w:val="nil"/>
              <w:left w:val="nil"/>
              <w:bottom w:val="single" w:sz="4" w:space="0" w:color="auto"/>
              <w:right w:val="single" w:sz="4" w:space="0" w:color="auto"/>
            </w:tcBorders>
            <w:shd w:val="clear" w:color="auto" w:fill="auto"/>
            <w:vAlign w:val="center"/>
            <w:hideMark/>
          </w:tcPr>
          <w:p w:rsidR="008E79C9" w:rsidRPr="00424CCE" w:rsidRDefault="008E79C9" w:rsidP="00CC24CE">
            <w:pPr>
              <w:jc w:val="center"/>
              <w:rPr>
                <w:sz w:val="18"/>
                <w:szCs w:val="20"/>
              </w:rPr>
            </w:pPr>
            <w:r w:rsidRPr="00424CCE">
              <w:rPr>
                <w:sz w:val="18"/>
                <w:szCs w:val="20"/>
              </w:rPr>
              <w:t>50,7</w:t>
            </w:r>
          </w:p>
        </w:tc>
        <w:tc>
          <w:tcPr>
            <w:tcW w:w="708" w:type="dxa"/>
            <w:tcBorders>
              <w:top w:val="nil"/>
              <w:left w:val="nil"/>
              <w:bottom w:val="single" w:sz="4" w:space="0" w:color="auto"/>
              <w:right w:val="single" w:sz="4" w:space="0" w:color="auto"/>
            </w:tcBorders>
            <w:shd w:val="clear" w:color="auto" w:fill="auto"/>
            <w:vAlign w:val="center"/>
            <w:hideMark/>
          </w:tcPr>
          <w:p w:rsidR="008E79C9" w:rsidRPr="00424CCE" w:rsidRDefault="008E79C9" w:rsidP="00CC24CE">
            <w:pPr>
              <w:jc w:val="center"/>
              <w:rPr>
                <w:sz w:val="18"/>
                <w:szCs w:val="20"/>
              </w:rPr>
            </w:pPr>
            <w:r w:rsidRPr="00424CCE">
              <w:rPr>
                <w:sz w:val="18"/>
                <w:szCs w:val="20"/>
              </w:rPr>
              <w:t>50,7</w:t>
            </w:r>
          </w:p>
        </w:tc>
        <w:tc>
          <w:tcPr>
            <w:tcW w:w="709" w:type="dxa"/>
            <w:tcBorders>
              <w:top w:val="nil"/>
              <w:left w:val="nil"/>
              <w:bottom w:val="single" w:sz="4" w:space="0" w:color="auto"/>
              <w:right w:val="single" w:sz="4" w:space="0" w:color="auto"/>
            </w:tcBorders>
            <w:shd w:val="clear" w:color="auto" w:fill="auto"/>
            <w:vAlign w:val="center"/>
            <w:hideMark/>
          </w:tcPr>
          <w:p w:rsidR="008E79C9" w:rsidRPr="00424CCE" w:rsidRDefault="008E79C9" w:rsidP="00CC24CE">
            <w:pPr>
              <w:jc w:val="center"/>
              <w:rPr>
                <w:sz w:val="18"/>
                <w:szCs w:val="20"/>
              </w:rPr>
            </w:pPr>
            <w:r w:rsidRPr="00424CCE">
              <w:rPr>
                <w:sz w:val="18"/>
                <w:szCs w:val="20"/>
              </w:rPr>
              <w:t>50,7</w:t>
            </w:r>
          </w:p>
        </w:tc>
        <w:tc>
          <w:tcPr>
            <w:tcW w:w="708" w:type="dxa"/>
            <w:tcBorders>
              <w:top w:val="nil"/>
              <w:left w:val="nil"/>
              <w:bottom w:val="single" w:sz="4" w:space="0" w:color="auto"/>
              <w:right w:val="single" w:sz="4" w:space="0" w:color="auto"/>
            </w:tcBorders>
            <w:shd w:val="clear" w:color="auto" w:fill="auto"/>
            <w:vAlign w:val="center"/>
            <w:hideMark/>
          </w:tcPr>
          <w:p w:rsidR="008E79C9" w:rsidRPr="00424CCE" w:rsidRDefault="008E79C9" w:rsidP="00CC24CE">
            <w:pPr>
              <w:jc w:val="center"/>
              <w:rPr>
                <w:sz w:val="18"/>
                <w:szCs w:val="20"/>
              </w:rPr>
            </w:pPr>
            <w:r w:rsidRPr="00424CCE">
              <w:rPr>
                <w:sz w:val="18"/>
                <w:szCs w:val="20"/>
              </w:rPr>
              <w:t>50,7</w:t>
            </w:r>
          </w:p>
        </w:tc>
        <w:tc>
          <w:tcPr>
            <w:tcW w:w="851" w:type="dxa"/>
            <w:tcBorders>
              <w:top w:val="nil"/>
              <w:left w:val="nil"/>
              <w:bottom w:val="single" w:sz="4" w:space="0" w:color="auto"/>
              <w:right w:val="single" w:sz="4" w:space="0" w:color="auto"/>
            </w:tcBorders>
            <w:shd w:val="clear" w:color="auto" w:fill="auto"/>
            <w:vAlign w:val="center"/>
            <w:hideMark/>
          </w:tcPr>
          <w:p w:rsidR="008E79C9" w:rsidRPr="00424CCE" w:rsidRDefault="008E79C9" w:rsidP="00CC24CE">
            <w:pPr>
              <w:jc w:val="center"/>
              <w:rPr>
                <w:sz w:val="18"/>
                <w:szCs w:val="20"/>
              </w:rPr>
            </w:pPr>
            <w:r w:rsidRPr="00424CCE">
              <w:rPr>
                <w:sz w:val="18"/>
                <w:szCs w:val="20"/>
              </w:rPr>
              <w:t>50,33</w:t>
            </w:r>
          </w:p>
        </w:tc>
      </w:tr>
      <w:tr w:rsidR="008E79C9" w:rsidRPr="00BC53B5" w:rsidTr="00CC24CE">
        <w:trPr>
          <w:trHeight w:val="315"/>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8E79C9" w:rsidRPr="00BC53B5" w:rsidRDefault="008E79C9" w:rsidP="00CC24CE">
            <w:pPr>
              <w:rPr>
                <w:sz w:val="20"/>
                <w:szCs w:val="20"/>
              </w:rPr>
            </w:pPr>
            <w:proofErr w:type="spellStart"/>
            <w:r w:rsidRPr="00BC53B5">
              <w:rPr>
                <w:sz w:val="20"/>
                <w:szCs w:val="20"/>
              </w:rPr>
              <w:t>Зея</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8E79C9" w:rsidRPr="00424CCE" w:rsidRDefault="008E79C9" w:rsidP="00CC24CE">
            <w:pPr>
              <w:jc w:val="center"/>
              <w:rPr>
                <w:sz w:val="18"/>
                <w:szCs w:val="20"/>
              </w:rPr>
            </w:pPr>
            <w:r w:rsidRPr="00424CCE">
              <w:rPr>
                <w:sz w:val="18"/>
                <w:szCs w:val="20"/>
              </w:rPr>
              <w:t>50,8</w:t>
            </w:r>
          </w:p>
        </w:tc>
        <w:tc>
          <w:tcPr>
            <w:tcW w:w="925" w:type="dxa"/>
            <w:tcBorders>
              <w:top w:val="nil"/>
              <w:left w:val="nil"/>
              <w:bottom w:val="single" w:sz="4" w:space="0" w:color="auto"/>
              <w:right w:val="single" w:sz="4" w:space="0" w:color="auto"/>
            </w:tcBorders>
            <w:shd w:val="clear" w:color="auto" w:fill="auto"/>
            <w:vAlign w:val="center"/>
            <w:hideMark/>
          </w:tcPr>
          <w:p w:rsidR="008E79C9" w:rsidRPr="00424CCE" w:rsidRDefault="008E79C9" w:rsidP="00CC24CE">
            <w:pPr>
              <w:jc w:val="center"/>
              <w:rPr>
                <w:sz w:val="18"/>
                <w:szCs w:val="20"/>
              </w:rPr>
            </w:pPr>
            <w:r w:rsidRPr="00424CCE">
              <w:rPr>
                <w:sz w:val="18"/>
                <w:szCs w:val="20"/>
              </w:rPr>
              <w:t>51</w:t>
            </w:r>
          </w:p>
        </w:tc>
        <w:tc>
          <w:tcPr>
            <w:tcW w:w="776" w:type="dxa"/>
            <w:tcBorders>
              <w:top w:val="nil"/>
              <w:left w:val="nil"/>
              <w:bottom w:val="single" w:sz="4" w:space="0" w:color="auto"/>
              <w:right w:val="single" w:sz="4" w:space="0" w:color="auto"/>
            </w:tcBorders>
            <w:shd w:val="clear" w:color="auto" w:fill="auto"/>
            <w:vAlign w:val="center"/>
            <w:hideMark/>
          </w:tcPr>
          <w:p w:rsidR="008E79C9" w:rsidRPr="00424CCE" w:rsidRDefault="008E79C9" w:rsidP="00CC24CE">
            <w:pPr>
              <w:jc w:val="center"/>
              <w:rPr>
                <w:sz w:val="18"/>
                <w:szCs w:val="20"/>
              </w:rPr>
            </w:pPr>
            <w:r w:rsidRPr="00424CCE">
              <w:rPr>
                <w:sz w:val="18"/>
                <w:szCs w:val="20"/>
              </w:rPr>
              <w:t>51</w:t>
            </w:r>
          </w:p>
        </w:tc>
        <w:tc>
          <w:tcPr>
            <w:tcW w:w="708" w:type="dxa"/>
            <w:tcBorders>
              <w:top w:val="nil"/>
              <w:left w:val="nil"/>
              <w:bottom w:val="single" w:sz="4" w:space="0" w:color="auto"/>
              <w:right w:val="single" w:sz="4" w:space="0" w:color="auto"/>
            </w:tcBorders>
            <w:shd w:val="clear" w:color="auto" w:fill="auto"/>
            <w:vAlign w:val="center"/>
            <w:hideMark/>
          </w:tcPr>
          <w:p w:rsidR="008E79C9" w:rsidRPr="00424CCE" w:rsidRDefault="008E79C9" w:rsidP="00CC24CE">
            <w:pPr>
              <w:jc w:val="center"/>
              <w:rPr>
                <w:sz w:val="18"/>
                <w:szCs w:val="20"/>
              </w:rPr>
            </w:pPr>
            <w:r w:rsidRPr="00424CCE">
              <w:rPr>
                <w:sz w:val="18"/>
                <w:szCs w:val="20"/>
              </w:rPr>
              <w:t>50,8</w:t>
            </w:r>
          </w:p>
        </w:tc>
        <w:tc>
          <w:tcPr>
            <w:tcW w:w="709" w:type="dxa"/>
            <w:tcBorders>
              <w:top w:val="nil"/>
              <w:left w:val="nil"/>
              <w:bottom w:val="single" w:sz="4" w:space="0" w:color="auto"/>
              <w:right w:val="single" w:sz="4" w:space="0" w:color="auto"/>
            </w:tcBorders>
            <w:shd w:val="clear" w:color="auto" w:fill="auto"/>
            <w:vAlign w:val="center"/>
            <w:hideMark/>
          </w:tcPr>
          <w:p w:rsidR="008E79C9" w:rsidRPr="00424CCE" w:rsidRDefault="008E79C9" w:rsidP="00CC24CE">
            <w:pPr>
              <w:jc w:val="center"/>
              <w:rPr>
                <w:sz w:val="18"/>
                <w:szCs w:val="20"/>
              </w:rPr>
            </w:pPr>
            <w:r w:rsidRPr="00424CCE">
              <w:rPr>
                <w:sz w:val="18"/>
                <w:szCs w:val="20"/>
              </w:rPr>
              <w:t>50,8</w:t>
            </w:r>
          </w:p>
        </w:tc>
        <w:tc>
          <w:tcPr>
            <w:tcW w:w="709" w:type="dxa"/>
            <w:tcBorders>
              <w:top w:val="nil"/>
              <w:left w:val="nil"/>
              <w:bottom w:val="single" w:sz="4" w:space="0" w:color="auto"/>
              <w:right w:val="single" w:sz="4" w:space="0" w:color="auto"/>
            </w:tcBorders>
            <w:shd w:val="clear" w:color="auto" w:fill="auto"/>
            <w:vAlign w:val="center"/>
            <w:hideMark/>
          </w:tcPr>
          <w:p w:rsidR="008E79C9" w:rsidRPr="00424CCE" w:rsidRDefault="008E79C9" w:rsidP="00CC24CE">
            <w:pPr>
              <w:jc w:val="center"/>
              <w:rPr>
                <w:sz w:val="18"/>
                <w:szCs w:val="20"/>
              </w:rPr>
            </w:pPr>
            <w:r w:rsidRPr="00424CCE">
              <w:rPr>
                <w:sz w:val="18"/>
                <w:szCs w:val="20"/>
              </w:rPr>
              <w:t>50,8</w:t>
            </w:r>
          </w:p>
        </w:tc>
        <w:tc>
          <w:tcPr>
            <w:tcW w:w="709" w:type="dxa"/>
            <w:tcBorders>
              <w:top w:val="nil"/>
              <w:left w:val="nil"/>
              <w:bottom w:val="single" w:sz="4" w:space="0" w:color="auto"/>
              <w:right w:val="single" w:sz="4" w:space="0" w:color="auto"/>
            </w:tcBorders>
            <w:shd w:val="clear" w:color="auto" w:fill="auto"/>
            <w:vAlign w:val="center"/>
            <w:hideMark/>
          </w:tcPr>
          <w:p w:rsidR="008E79C9" w:rsidRPr="00424CCE" w:rsidRDefault="008E79C9" w:rsidP="00CC24CE">
            <w:pPr>
              <w:jc w:val="center"/>
              <w:rPr>
                <w:sz w:val="18"/>
                <w:szCs w:val="20"/>
              </w:rPr>
            </w:pPr>
            <w:r w:rsidRPr="00424CCE">
              <w:rPr>
                <w:sz w:val="18"/>
                <w:szCs w:val="20"/>
              </w:rPr>
              <w:t>51,35</w:t>
            </w:r>
          </w:p>
        </w:tc>
        <w:tc>
          <w:tcPr>
            <w:tcW w:w="708" w:type="dxa"/>
            <w:tcBorders>
              <w:top w:val="nil"/>
              <w:left w:val="nil"/>
              <w:bottom w:val="single" w:sz="4" w:space="0" w:color="auto"/>
              <w:right w:val="single" w:sz="4" w:space="0" w:color="auto"/>
            </w:tcBorders>
            <w:shd w:val="clear" w:color="auto" w:fill="auto"/>
            <w:vAlign w:val="center"/>
            <w:hideMark/>
          </w:tcPr>
          <w:p w:rsidR="008E79C9" w:rsidRPr="00424CCE" w:rsidRDefault="008E79C9" w:rsidP="00CC24CE">
            <w:pPr>
              <w:jc w:val="center"/>
              <w:rPr>
                <w:sz w:val="18"/>
                <w:szCs w:val="20"/>
              </w:rPr>
            </w:pPr>
            <w:r w:rsidRPr="00424CCE">
              <w:rPr>
                <w:sz w:val="18"/>
                <w:szCs w:val="20"/>
              </w:rPr>
              <w:t>51,5</w:t>
            </w:r>
          </w:p>
        </w:tc>
        <w:tc>
          <w:tcPr>
            <w:tcW w:w="709" w:type="dxa"/>
            <w:tcBorders>
              <w:top w:val="nil"/>
              <w:left w:val="nil"/>
              <w:bottom w:val="single" w:sz="4" w:space="0" w:color="auto"/>
              <w:right w:val="single" w:sz="4" w:space="0" w:color="auto"/>
            </w:tcBorders>
            <w:shd w:val="clear" w:color="auto" w:fill="auto"/>
            <w:vAlign w:val="center"/>
            <w:hideMark/>
          </w:tcPr>
          <w:p w:rsidR="008E79C9" w:rsidRPr="00424CCE" w:rsidRDefault="008E79C9" w:rsidP="00CC24CE">
            <w:pPr>
              <w:jc w:val="center"/>
              <w:rPr>
                <w:sz w:val="18"/>
                <w:szCs w:val="20"/>
              </w:rPr>
            </w:pPr>
            <w:r w:rsidRPr="00424CCE">
              <w:rPr>
                <w:sz w:val="18"/>
                <w:szCs w:val="20"/>
              </w:rPr>
              <w:t>51,6</w:t>
            </w:r>
          </w:p>
        </w:tc>
        <w:tc>
          <w:tcPr>
            <w:tcW w:w="708" w:type="dxa"/>
            <w:tcBorders>
              <w:top w:val="nil"/>
              <w:left w:val="nil"/>
              <w:bottom w:val="single" w:sz="4" w:space="0" w:color="auto"/>
              <w:right w:val="single" w:sz="4" w:space="0" w:color="auto"/>
            </w:tcBorders>
            <w:shd w:val="clear" w:color="auto" w:fill="auto"/>
            <w:vAlign w:val="center"/>
            <w:hideMark/>
          </w:tcPr>
          <w:p w:rsidR="008E79C9" w:rsidRPr="00424CCE" w:rsidRDefault="008E79C9" w:rsidP="00CC24CE">
            <w:pPr>
              <w:jc w:val="center"/>
              <w:rPr>
                <w:sz w:val="18"/>
                <w:szCs w:val="20"/>
              </w:rPr>
            </w:pPr>
            <w:r w:rsidRPr="00424CCE">
              <w:rPr>
                <w:sz w:val="18"/>
                <w:szCs w:val="20"/>
              </w:rPr>
              <w:t>51,6</w:t>
            </w:r>
          </w:p>
        </w:tc>
        <w:tc>
          <w:tcPr>
            <w:tcW w:w="851" w:type="dxa"/>
            <w:tcBorders>
              <w:top w:val="nil"/>
              <w:left w:val="nil"/>
              <w:bottom w:val="single" w:sz="4" w:space="0" w:color="auto"/>
              <w:right w:val="single" w:sz="4" w:space="0" w:color="auto"/>
            </w:tcBorders>
            <w:shd w:val="clear" w:color="auto" w:fill="auto"/>
            <w:vAlign w:val="center"/>
            <w:hideMark/>
          </w:tcPr>
          <w:p w:rsidR="008E79C9" w:rsidRPr="00424CCE" w:rsidRDefault="008E79C9" w:rsidP="00CC24CE">
            <w:pPr>
              <w:jc w:val="center"/>
              <w:rPr>
                <w:sz w:val="18"/>
                <w:szCs w:val="20"/>
              </w:rPr>
            </w:pPr>
            <w:r w:rsidRPr="00424CCE">
              <w:rPr>
                <w:sz w:val="18"/>
                <w:szCs w:val="20"/>
              </w:rPr>
              <w:t>51,13</w:t>
            </w:r>
          </w:p>
        </w:tc>
      </w:tr>
      <w:tr w:rsidR="008E79C9" w:rsidRPr="00BC53B5" w:rsidTr="00CC24CE">
        <w:trPr>
          <w:trHeight w:val="375"/>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8E79C9" w:rsidRPr="00BC53B5" w:rsidRDefault="008E79C9" w:rsidP="00CC24CE">
            <w:pPr>
              <w:rPr>
                <w:sz w:val="20"/>
                <w:szCs w:val="20"/>
              </w:rPr>
            </w:pPr>
            <w:r w:rsidRPr="00BC53B5">
              <w:rPr>
                <w:sz w:val="20"/>
                <w:szCs w:val="20"/>
              </w:rPr>
              <w:t>Тында</w:t>
            </w:r>
          </w:p>
        </w:tc>
        <w:tc>
          <w:tcPr>
            <w:tcW w:w="851" w:type="dxa"/>
            <w:tcBorders>
              <w:top w:val="nil"/>
              <w:left w:val="nil"/>
              <w:bottom w:val="single" w:sz="4" w:space="0" w:color="auto"/>
              <w:right w:val="single" w:sz="4" w:space="0" w:color="auto"/>
            </w:tcBorders>
            <w:shd w:val="clear" w:color="auto" w:fill="auto"/>
            <w:vAlign w:val="center"/>
            <w:hideMark/>
          </w:tcPr>
          <w:p w:rsidR="008E79C9" w:rsidRPr="00424CCE" w:rsidRDefault="008E79C9" w:rsidP="00CC24CE">
            <w:pPr>
              <w:jc w:val="center"/>
              <w:rPr>
                <w:sz w:val="18"/>
                <w:szCs w:val="20"/>
              </w:rPr>
            </w:pPr>
            <w:r w:rsidRPr="00424CCE">
              <w:rPr>
                <w:sz w:val="18"/>
                <w:szCs w:val="20"/>
              </w:rPr>
              <w:t>50,85</w:t>
            </w:r>
          </w:p>
        </w:tc>
        <w:tc>
          <w:tcPr>
            <w:tcW w:w="925" w:type="dxa"/>
            <w:tcBorders>
              <w:top w:val="nil"/>
              <w:left w:val="nil"/>
              <w:bottom w:val="single" w:sz="4" w:space="0" w:color="auto"/>
              <w:right w:val="single" w:sz="4" w:space="0" w:color="auto"/>
            </w:tcBorders>
            <w:shd w:val="clear" w:color="auto" w:fill="auto"/>
            <w:vAlign w:val="center"/>
            <w:hideMark/>
          </w:tcPr>
          <w:p w:rsidR="008E79C9" w:rsidRPr="00424CCE" w:rsidRDefault="008E79C9" w:rsidP="00CC24CE">
            <w:pPr>
              <w:jc w:val="center"/>
              <w:rPr>
                <w:sz w:val="18"/>
                <w:szCs w:val="20"/>
              </w:rPr>
            </w:pPr>
            <w:r w:rsidRPr="00424CCE">
              <w:rPr>
                <w:sz w:val="18"/>
                <w:szCs w:val="20"/>
              </w:rPr>
              <w:t>50,85</w:t>
            </w:r>
          </w:p>
        </w:tc>
        <w:tc>
          <w:tcPr>
            <w:tcW w:w="776" w:type="dxa"/>
            <w:tcBorders>
              <w:top w:val="nil"/>
              <w:left w:val="nil"/>
              <w:bottom w:val="single" w:sz="4" w:space="0" w:color="auto"/>
              <w:right w:val="single" w:sz="4" w:space="0" w:color="auto"/>
            </w:tcBorders>
            <w:shd w:val="clear" w:color="auto" w:fill="auto"/>
            <w:vAlign w:val="center"/>
            <w:hideMark/>
          </w:tcPr>
          <w:p w:rsidR="008E79C9" w:rsidRPr="00424CCE" w:rsidRDefault="008E79C9" w:rsidP="00CC24CE">
            <w:pPr>
              <w:jc w:val="center"/>
              <w:rPr>
                <w:sz w:val="18"/>
                <w:szCs w:val="20"/>
              </w:rPr>
            </w:pPr>
            <w:r w:rsidRPr="00424CCE">
              <w:rPr>
                <w:sz w:val="18"/>
                <w:szCs w:val="20"/>
              </w:rPr>
              <w:t>50,85</w:t>
            </w:r>
          </w:p>
        </w:tc>
        <w:tc>
          <w:tcPr>
            <w:tcW w:w="708" w:type="dxa"/>
            <w:tcBorders>
              <w:top w:val="nil"/>
              <w:left w:val="nil"/>
              <w:bottom w:val="single" w:sz="4" w:space="0" w:color="auto"/>
              <w:right w:val="single" w:sz="4" w:space="0" w:color="auto"/>
            </w:tcBorders>
            <w:shd w:val="clear" w:color="auto" w:fill="auto"/>
            <w:vAlign w:val="center"/>
            <w:hideMark/>
          </w:tcPr>
          <w:p w:rsidR="008E79C9" w:rsidRPr="00424CCE" w:rsidRDefault="008E79C9" w:rsidP="00CC24CE">
            <w:pPr>
              <w:jc w:val="center"/>
              <w:rPr>
                <w:sz w:val="18"/>
                <w:szCs w:val="20"/>
              </w:rPr>
            </w:pPr>
            <w:r w:rsidRPr="00424CCE">
              <w:rPr>
                <w:sz w:val="18"/>
                <w:szCs w:val="20"/>
              </w:rPr>
              <w:t>50,85</w:t>
            </w:r>
          </w:p>
        </w:tc>
        <w:tc>
          <w:tcPr>
            <w:tcW w:w="709" w:type="dxa"/>
            <w:tcBorders>
              <w:top w:val="nil"/>
              <w:left w:val="nil"/>
              <w:bottom w:val="single" w:sz="4" w:space="0" w:color="auto"/>
              <w:right w:val="single" w:sz="4" w:space="0" w:color="auto"/>
            </w:tcBorders>
            <w:shd w:val="clear" w:color="auto" w:fill="auto"/>
            <w:vAlign w:val="center"/>
            <w:hideMark/>
          </w:tcPr>
          <w:p w:rsidR="008E79C9" w:rsidRPr="00424CCE" w:rsidRDefault="008E79C9" w:rsidP="00CC24CE">
            <w:pPr>
              <w:jc w:val="center"/>
              <w:rPr>
                <w:sz w:val="18"/>
                <w:szCs w:val="20"/>
              </w:rPr>
            </w:pPr>
            <w:r w:rsidRPr="00424CCE">
              <w:rPr>
                <w:sz w:val="18"/>
                <w:szCs w:val="20"/>
              </w:rPr>
              <w:t>50,85</w:t>
            </w:r>
          </w:p>
        </w:tc>
        <w:tc>
          <w:tcPr>
            <w:tcW w:w="709" w:type="dxa"/>
            <w:tcBorders>
              <w:top w:val="nil"/>
              <w:left w:val="nil"/>
              <w:bottom w:val="single" w:sz="4" w:space="0" w:color="auto"/>
              <w:right w:val="single" w:sz="4" w:space="0" w:color="auto"/>
            </w:tcBorders>
            <w:shd w:val="clear" w:color="auto" w:fill="auto"/>
            <w:vAlign w:val="center"/>
            <w:hideMark/>
          </w:tcPr>
          <w:p w:rsidR="008E79C9" w:rsidRPr="00424CCE" w:rsidRDefault="008E79C9" w:rsidP="00CC24CE">
            <w:pPr>
              <w:jc w:val="center"/>
              <w:rPr>
                <w:sz w:val="18"/>
                <w:szCs w:val="20"/>
              </w:rPr>
            </w:pPr>
            <w:r w:rsidRPr="00424CCE">
              <w:rPr>
                <w:sz w:val="18"/>
                <w:szCs w:val="20"/>
              </w:rPr>
              <w:t>50,35</w:t>
            </w:r>
          </w:p>
        </w:tc>
        <w:tc>
          <w:tcPr>
            <w:tcW w:w="709" w:type="dxa"/>
            <w:tcBorders>
              <w:top w:val="nil"/>
              <w:left w:val="nil"/>
              <w:bottom w:val="single" w:sz="4" w:space="0" w:color="auto"/>
              <w:right w:val="single" w:sz="4" w:space="0" w:color="auto"/>
            </w:tcBorders>
            <w:shd w:val="clear" w:color="auto" w:fill="auto"/>
            <w:vAlign w:val="center"/>
            <w:hideMark/>
          </w:tcPr>
          <w:p w:rsidR="008E79C9" w:rsidRPr="00424CCE" w:rsidRDefault="008E79C9" w:rsidP="00CC24CE">
            <w:pPr>
              <w:jc w:val="center"/>
              <w:rPr>
                <w:sz w:val="18"/>
                <w:szCs w:val="20"/>
              </w:rPr>
            </w:pPr>
            <w:r w:rsidRPr="00424CCE">
              <w:rPr>
                <w:sz w:val="18"/>
                <w:szCs w:val="20"/>
              </w:rPr>
              <w:t>51,2</w:t>
            </w:r>
          </w:p>
        </w:tc>
        <w:tc>
          <w:tcPr>
            <w:tcW w:w="708" w:type="dxa"/>
            <w:tcBorders>
              <w:top w:val="nil"/>
              <w:left w:val="nil"/>
              <w:bottom w:val="single" w:sz="4" w:space="0" w:color="auto"/>
              <w:right w:val="single" w:sz="4" w:space="0" w:color="auto"/>
            </w:tcBorders>
            <w:shd w:val="clear" w:color="auto" w:fill="auto"/>
            <w:vAlign w:val="center"/>
            <w:hideMark/>
          </w:tcPr>
          <w:p w:rsidR="008E79C9" w:rsidRPr="00424CCE" w:rsidRDefault="008E79C9" w:rsidP="00CC24CE">
            <w:pPr>
              <w:jc w:val="center"/>
              <w:rPr>
                <w:sz w:val="18"/>
                <w:szCs w:val="20"/>
              </w:rPr>
            </w:pPr>
            <w:r w:rsidRPr="00424CCE">
              <w:rPr>
                <w:sz w:val="18"/>
                <w:szCs w:val="20"/>
              </w:rPr>
              <w:t>51,2</w:t>
            </w:r>
          </w:p>
        </w:tc>
        <w:tc>
          <w:tcPr>
            <w:tcW w:w="709" w:type="dxa"/>
            <w:tcBorders>
              <w:top w:val="nil"/>
              <w:left w:val="nil"/>
              <w:bottom w:val="single" w:sz="4" w:space="0" w:color="auto"/>
              <w:right w:val="single" w:sz="4" w:space="0" w:color="auto"/>
            </w:tcBorders>
            <w:shd w:val="clear" w:color="auto" w:fill="auto"/>
            <w:vAlign w:val="center"/>
            <w:hideMark/>
          </w:tcPr>
          <w:p w:rsidR="008E79C9" w:rsidRPr="00424CCE" w:rsidRDefault="008E79C9" w:rsidP="00CC24CE">
            <w:pPr>
              <w:jc w:val="center"/>
              <w:rPr>
                <w:sz w:val="18"/>
                <w:szCs w:val="20"/>
              </w:rPr>
            </w:pPr>
            <w:r w:rsidRPr="00424CCE">
              <w:rPr>
                <w:sz w:val="18"/>
                <w:szCs w:val="20"/>
              </w:rPr>
              <w:t>51,2</w:t>
            </w:r>
          </w:p>
        </w:tc>
        <w:tc>
          <w:tcPr>
            <w:tcW w:w="708" w:type="dxa"/>
            <w:tcBorders>
              <w:top w:val="nil"/>
              <w:left w:val="nil"/>
              <w:bottom w:val="single" w:sz="4" w:space="0" w:color="auto"/>
              <w:right w:val="single" w:sz="4" w:space="0" w:color="auto"/>
            </w:tcBorders>
            <w:shd w:val="clear" w:color="auto" w:fill="auto"/>
            <w:vAlign w:val="center"/>
            <w:hideMark/>
          </w:tcPr>
          <w:p w:rsidR="008E79C9" w:rsidRPr="00424CCE" w:rsidRDefault="008E79C9" w:rsidP="00CC24CE">
            <w:pPr>
              <w:jc w:val="center"/>
              <w:rPr>
                <w:sz w:val="18"/>
                <w:szCs w:val="20"/>
              </w:rPr>
            </w:pPr>
            <w:r w:rsidRPr="00424CCE">
              <w:rPr>
                <w:sz w:val="18"/>
                <w:szCs w:val="20"/>
              </w:rPr>
              <w:t>51,2</w:t>
            </w:r>
          </w:p>
        </w:tc>
        <w:tc>
          <w:tcPr>
            <w:tcW w:w="851" w:type="dxa"/>
            <w:tcBorders>
              <w:top w:val="nil"/>
              <w:left w:val="nil"/>
              <w:bottom w:val="single" w:sz="4" w:space="0" w:color="auto"/>
              <w:right w:val="single" w:sz="4" w:space="0" w:color="auto"/>
            </w:tcBorders>
            <w:shd w:val="clear" w:color="auto" w:fill="auto"/>
            <w:vAlign w:val="center"/>
            <w:hideMark/>
          </w:tcPr>
          <w:p w:rsidR="008E79C9" w:rsidRPr="00424CCE" w:rsidRDefault="008E79C9" w:rsidP="00CC24CE">
            <w:pPr>
              <w:jc w:val="center"/>
              <w:rPr>
                <w:sz w:val="18"/>
                <w:szCs w:val="20"/>
              </w:rPr>
            </w:pPr>
            <w:r w:rsidRPr="00424CCE">
              <w:rPr>
                <w:sz w:val="18"/>
                <w:szCs w:val="20"/>
              </w:rPr>
              <w:t>50,94</w:t>
            </w:r>
          </w:p>
        </w:tc>
      </w:tr>
    </w:tbl>
    <w:p w:rsidR="000A5DCF" w:rsidRPr="00BC53B5" w:rsidRDefault="000A5DCF" w:rsidP="00F546C5">
      <w:pPr>
        <w:autoSpaceDE w:val="0"/>
        <w:autoSpaceDN w:val="0"/>
        <w:adjustRightInd w:val="0"/>
        <w:ind w:firstLine="709"/>
        <w:jc w:val="both"/>
        <w:rPr>
          <w:rFonts w:eastAsiaTheme="minorHAnsi"/>
          <w:sz w:val="28"/>
          <w:szCs w:val="28"/>
          <w:lang w:eastAsia="en-US"/>
        </w:rPr>
      </w:pPr>
    </w:p>
    <w:p w:rsidR="00E337AF" w:rsidRDefault="00E337AF" w:rsidP="00433989">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На последующий</w:t>
      </w:r>
      <w:r w:rsidR="00433989">
        <w:rPr>
          <w:rFonts w:eastAsiaTheme="minorHAnsi"/>
          <w:sz w:val="28"/>
          <w:szCs w:val="28"/>
          <w:lang w:eastAsia="en-US"/>
        </w:rPr>
        <w:t xml:space="preserve"> год долгосрочного периода регулирования</w:t>
      </w:r>
      <w:r>
        <w:rPr>
          <w:rFonts w:eastAsiaTheme="minorHAnsi"/>
          <w:sz w:val="28"/>
          <w:szCs w:val="28"/>
          <w:lang w:eastAsia="en-US"/>
        </w:rPr>
        <w:t xml:space="preserve"> (2022 год)</w:t>
      </w:r>
      <w:r w:rsidR="00433989">
        <w:rPr>
          <w:rFonts w:eastAsiaTheme="minorHAnsi"/>
          <w:sz w:val="28"/>
          <w:szCs w:val="28"/>
          <w:lang w:eastAsia="en-US"/>
        </w:rPr>
        <w:t xml:space="preserve"> расходы на топливо определены </w:t>
      </w:r>
      <w:r>
        <w:rPr>
          <w:rFonts w:eastAsiaTheme="minorHAnsi"/>
          <w:sz w:val="28"/>
          <w:szCs w:val="28"/>
          <w:lang w:eastAsia="en-US"/>
        </w:rPr>
        <w:t>в размере</w:t>
      </w:r>
      <w:r w:rsidR="005E03F9">
        <w:rPr>
          <w:rFonts w:eastAsiaTheme="minorHAnsi"/>
          <w:sz w:val="28"/>
          <w:szCs w:val="28"/>
          <w:lang w:eastAsia="en-US"/>
        </w:rPr>
        <w:t xml:space="preserve"> </w:t>
      </w:r>
      <w:r w:rsidR="00D8553C">
        <w:rPr>
          <w:rFonts w:eastAsiaTheme="minorHAnsi"/>
          <w:sz w:val="28"/>
          <w:szCs w:val="28"/>
          <w:lang w:eastAsia="en-US"/>
        </w:rPr>
        <w:t>10 569,71</w:t>
      </w:r>
      <w:r>
        <w:rPr>
          <w:rFonts w:eastAsiaTheme="minorHAnsi"/>
          <w:sz w:val="28"/>
          <w:szCs w:val="28"/>
          <w:lang w:eastAsia="en-US"/>
        </w:rPr>
        <w:t xml:space="preserve"> </w:t>
      </w:r>
      <w:proofErr w:type="spellStart"/>
      <w:r>
        <w:rPr>
          <w:rFonts w:eastAsiaTheme="minorHAnsi"/>
          <w:sz w:val="28"/>
          <w:szCs w:val="28"/>
          <w:lang w:eastAsia="en-US"/>
        </w:rPr>
        <w:t>тыс.руб</w:t>
      </w:r>
      <w:proofErr w:type="spellEnd"/>
      <w:r>
        <w:rPr>
          <w:rFonts w:eastAsiaTheme="minorHAnsi"/>
          <w:sz w:val="28"/>
          <w:szCs w:val="28"/>
          <w:lang w:eastAsia="en-US"/>
        </w:rPr>
        <w:t xml:space="preserve">., </w:t>
      </w:r>
      <w:r w:rsidR="00433989">
        <w:rPr>
          <w:rFonts w:eastAsiaTheme="minorHAnsi"/>
          <w:sz w:val="28"/>
          <w:szCs w:val="28"/>
          <w:lang w:eastAsia="en-US"/>
        </w:rPr>
        <w:t xml:space="preserve">с учетом </w:t>
      </w:r>
      <w:r>
        <w:rPr>
          <w:rFonts w:eastAsiaTheme="minorHAnsi"/>
          <w:sz w:val="28"/>
          <w:szCs w:val="28"/>
          <w:lang w:eastAsia="en-US"/>
        </w:rPr>
        <w:t>стоимости топлива, учтенном в НВВ 2021 года с применением</w:t>
      </w:r>
      <w:r w:rsidR="00433989">
        <w:rPr>
          <w:rFonts w:eastAsiaTheme="minorHAnsi"/>
          <w:sz w:val="28"/>
          <w:szCs w:val="28"/>
          <w:lang w:eastAsia="en-US"/>
        </w:rPr>
        <w:t xml:space="preserve"> индекса роста цен производства нефте</w:t>
      </w:r>
      <w:r>
        <w:rPr>
          <w:rFonts w:eastAsiaTheme="minorHAnsi"/>
          <w:sz w:val="28"/>
          <w:szCs w:val="28"/>
          <w:lang w:eastAsia="en-US"/>
        </w:rPr>
        <w:t>продуктов (2022/2021 гг.) - 1,041</w:t>
      </w:r>
      <w:r w:rsidR="00433989">
        <w:rPr>
          <w:rFonts w:eastAsiaTheme="minorHAnsi"/>
          <w:sz w:val="28"/>
          <w:szCs w:val="28"/>
          <w:lang w:eastAsia="en-US"/>
        </w:rPr>
        <w:t xml:space="preserve">; </w:t>
      </w:r>
      <w:r w:rsidR="00A12722">
        <w:rPr>
          <w:rFonts w:eastAsiaTheme="minorHAnsi"/>
          <w:sz w:val="28"/>
          <w:szCs w:val="28"/>
          <w:lang w:eastAsia="en-US"/>
        </w:rPr>
        <w:t xml:space="preserve">к </w:t>
      </w:r>
      <w:r>
        <w:rPr>
          <w:rFonts w:eastAsiaTheme="minorHAnsi"/>
          <w:sz w:val="28"/>
          <w:szCs w:val="28"/>
          <w:lang w:eastAsia="en-US"/>
        </w:rPr>
        <w:t>цене дизельного масла применен ИЦПП 2021/2022 г. -1,035.</w:t>
      </w:r>
      <w:r w:rsidR="00D8553C">
        <w:rPr>
          <w:rFonts w:eastAsiaTheme="minorHAnsi"/>
          <w:sz w:val="28"/>
          <w:szCs w:val="28"/>
          <w:lang w:eastAsia="en-US"/>
        </w:rPr>
        <w:t xml:space="preserve"> В том числе, расходы, на доставку ГСМ определены управлением в размере 812,27 тыс. руб., исходя из стоимости доставки топлива, учтенной в НВВ 2021 года с учетом применения ИЦПП 2021/2022 г. -1,035.</w:t>
      </w:r>
    </w:p>
    <w:p w:rsidR="00587D88" w:rsidRPr="00E337AF" w:rsidRDefault="00587D88" w:rsidP="00E337AF">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Иные энергетические ресурсы (за исключением топлива и </w:t>
      </w:r>
      <w:r w:rsidR="00E337AF">
        <w:rPr>
          <w:rFonts w:eastAsiaTheme="minorHAnsi"/>
          <w:bCs/>
          <w:sz w:val="28"/>
          <w:szCs w:val="28"/>
          <w:lang w:eastAsia="en-US"/>
        </w:rPr>
        <w:t>воды), отсутствуют.</w:t>
      </w:r>
    </w:p>
    <w:p w:rsidR="00E337AF" w:rsidRPr="00E81D53" w:rsidRDefault="00E337AF" w:rsidP="00E337AF">
      <w:pPr>
        <w:autoSpaceDE w:val="0"/>
        <w:autoSpaceDN w:val="0"/>
        <w:adjustRightInd w:val="0"/>
        <w:spacing w:before="120"/>
        <w:ind w:firstLine="708"/>
        <w:jc w:val="both"/>
        <w:rPr>
          <w:rFonts w:eastAsiaTheme="minorHAnsi"/>
          <w:b/>
          <w:sz w:val="28"/>
          <w:szCs w:val="28"/>
          <w:lang w:eastAsia="en-US"/>
        </w:rPr>
      </w:pPr>
      <w:r w:rsidRPr="00793A8F">
        <w:rPr>
          <w:rFonts w:eastAsiaTheme="minorHAnsi"/>
          <w:b/>
          <w:sz w:val="28"/>
          <w:szCs w:val="28"/>
          <w:lang w:eastAsia="en-US"/>
        </w:rPr>
        <w:t xml:space="preserve">5.4. </w:t>
      </w:r>
      <w:r>
        <w:rPr>
          <w:rFonts w:eastAsiaTheme="minorHAnsi"/>
          <w:b/>
          <w:sz w:val="28"/>
          <w:szCs w:val="28"/>
          <w:lang w:eastAsia="en-US"/>
        </w:rPr>
        <w:t>Э</w:t>
      </w:r>
      <w:r w:rsidRPr="00793A8F">
        <w:rPr>
          <w:rFonts w:eastAsiaTheme="minorHAnsi"/>
          <w:b/>
          <w:sz w:val="28"/>
          <w:szCs w:val="28"/>
          <w:lang w:eastAsia="en-US"/>
        </w:rPr>
        <w:t>кономия расходов на топливо</w:t>
      </w:r>
      <w:r>
        <w:rPr>
          <w:rFonts w:eastAsiaTheme="minorHAnsi"/>
          <w:b/>
          <w:sz w:val="28"/>
          <w:szCs w:val="28"/>
          <w:lang w:eastAsia="en-US"/>
        </w:rPr>
        <w:t xml:space="preserve"> (</w:t>
      </w:r>
      <w:proofErr w:type="spellStart"/>
      <w:r w:rsidRPr="00793A8F">
        <w:rPr>
          <w:rFonts w:eastAsiaTheme="minorHAnsi"/>
          <w:b/>
          <w:sz w:val="28"/>
          <w:szCs w:val="28"/>
          <w:lang w:eastAsia="en-US"/>
        </w:rPr>
        <w:t>ЭРТ</w:t>
      </w:r>
      <w:r w:rsidRPr="00793A8F">
        <w:rPr>
          <w:rFonts w:eastAsiaTheme="minorHAnsi"/>
          <w:b/>
          <w:sz w:val="28"/>
          <w:szCs w:val="28"/>
          <w:vertAlign w:val="subscript"/>
          <w:lang w:eastAsia="en-US"/>
        </w:rPr>
        <w:t>j</w:t>
      </w:r>
      <w:proofErr w:type="spellEnd"/>
      <w:r>
        <w:rPr>
          <w:rFonts w:eastAsiaTheme="minorHAnsi"/>
          <w:b/>
          <w:sz w:val="28"/>
          <w:szCs w:val="28"/>
          <w:lang w:eastAsia="en-US"/>
        </w:rPr>
        <w:t>)</w:t>
      </w:r>
    </w:p>
    <w:p w:rsidR="00E337AF" w:rsidRDefault="00E337AF" w:rsidP="00E337A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Э</w:t>
      </w:r>
      <w:r w:rsidRPr="00BE30A7">
        <w:rPr>
          <w:rFonts w:eastAsiaTheme="minorHAnsi"/>
          <w:sz w:val="28"/>
          <w:szCs w:val="28"/>
          <w:lang w:eastAsia="en-US"/>
        </w:rPr>
        <w:t>кономия расходов на топливо, связанная со сменой видов и (или) марки основного и (или) резервного</w:t>
      </w:r>
      <w:r>
        <w:rPr>
          <w:rFonts w:eastAsiaTheme="minorHAnsi"/>
          <w:sz w:val="28"/>
          <w:szCs w:val="28"/>
          <w:lang w:eastAsia="en-US"/>
        </w:rPr>
        <w:t xml:space="preserve"> топлива на генерирующих объектах, а также с использованием возобновляемых источников энергии, достигнутая производителем электрической энергии (мощности), и (или) полученная вследствие снижения расходов на топливо в результате осуществления мероприятий в области энергосбережения и повышения энергетической эффективности, предусмотренных программой в области энергосбережения и повышения энергетической эффективности, у ООО «</w:t>
      </w:r>
      <w:r w:rsidR="00D8553C">
        <w:rPr>
          <w:rFonts w:eastAsiaTheme="minorHAnsi"/>
          <w:sz w:val="28"/>
          <w:szCs w:val="28"/>
          <w:lang w:eastAsia="en-US"/>
        </w:rPr>
        <w:t>Свет</w:t>
      </w:r>
      <w:r>
        <w:rPr>
          <w:rFonts w:eastAsiaTheme="minorHAnsi"/>
          <w:sz w:val="28"/>
          <w:szCs w:val="28"/>
          <w:lang w:eastAsia="en-US"/>
        </w:rPr>
        <w:t>» отсутствует.</w:t>
      </w:r>
    </w:p>
    <w:p w:rsidR="00E337AF" w:rsidRPr="00F47023" w:rsidRDefault="00E337AF" w:rsidP="00E337AF">
      <w:pPr>
        <w:pStyle w:val="af"/>
        <w:numPr>
          <w:ilvl w:val="1"/>
          <w:numId w:val="9"/>
        </w:numPr>
        <w:autoSpaceDE w:val="0"/>
        <w:autoSpaceDN w:val="0"/>
        <w:adjustRightInd w:val="0"/>
        <w:spacing w:before="120"/>
        <w:jc w:val="both"/>
        <w:rPr>
          <w:rFonts w:eastAsiaTheme="minorHAnsi"/>
          <w:sz w:val="28"/>
          <w:szCs w:val="28"/>
          <w:lang w:eastAsia="en-US"/>
        </w:rPr>
      </w:pPr>
      <w:r w:rsidRPr="00F47023">
        <w:rPr>
          <w:rFonts w:eastAsiaTheme="minorHAnsi"/>
          <w:b/>
          <w:sz w:val="28"/>
          <w:szCs w:val="28"/>
          <w:lang w:eastAsia="en-US"/>
        </w:rPr>
        <w:t>Н</w:t>
      </w:r>
      <w:r>
        <w:rPr>
          <w:rFonts w:eastAsiaTheme="minorHAnsi"/>
          <w:b/>
          <w:sz w:val="28"/>
          <w:szCs w:val="28"/>
          <w:lang w:eastAsia="en-US"/>
        </w:rPr>
        <w:t>едополученные («</w:t>
      </w:r>
      <w:r w:rsidRPr="00F47023">
        <w:rPr>
          <w:rFonts w:eastAsiaTheme="minorHAnsi"/>
          <w:b/>
          <w:sz w:val="28"/>
          <w:szCs w:val="28"/>
          <w:lang w:eastAsia="en-US"/>
        </w:rPr>
        <w:t>+</w:t>
      </w:r>
      <w:r>
        <w:rPr>
          <w:rFonts w:eastAsiaTheme="minorHAnsi"/>
          <w:b/>
          <w:sz w:val="28"/>
          <w:szCs w:val="28"/>
          <w:lang w:eastAsia="en-US"/>
        </w:rPr>
        <w:t>») или излишне полученные («-»</w:t>
      </w:r>
      <w:r w:rsidRPr="00F47023">
        <w:rPr>
          <w:rFonts w:eastAsiaTheme="minorHAnsi"/>
          <w:b/>
          <w:sz w:val="28"/>
          <w:szCs w:val="28"/>
          <w:lang w:eastAsia="en-US"/>
        </w:rPr>
        <w:t xml:space="preserve">) доходы </w:t>
      </w:r>
      <w:r w:rsidRPr="00F47023">
        <w:rPr>
          <w:rFonts w:eastAsiaTheme="minorHAnsi"/>
          <w:sz w:val="28"/>
          <w:szCs w:val="28"/>
          <w:lang w:eastAsia="en-US"/>
        </w:rPr>
        <w:t>Рез</w:t>
      </w:r>
      <w:r w:rsidRPr="00F47023">
        <w:rPr>
          <w:rFonts w:eastAsiaTheme="minorHAnsi"/>
          <w:sz w:val="28"/>
          <w:szCs w:val="28"/>
          <w:vertAlign w:val="subscript"/>
          <w:lang w:eastAsia="en-US"/>
        </w:rPr>
        <w:t>j-2</w:t>
      </w:r>
    </w:p>
    <w:p w:rsidR="00E337AF" w:rsidRDefault="00E337AF" w:rsidP="00E337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Недополученные («+») или излишне полученные («-») доходы за (j-2)-й расчетный период регулирования, рассчитываются по следующей формуле:</w:t>
      </w:r>
    </w:p>
    <w:p w:rsidR="00E337AF" w:rsidRDefault="00E337AF" w:rsidP="00E337AF">
      <w:pPr>
        <w:autoSpaceDE w:val="0"/>
        <w:autoSpaceDN w:val="0"/>
        <w:adjustRightInd w:val="0"/>
        <w:jc w:val="both"/>
        <w:outlineLvl w:val="0"/>
        <w:rPr>
          <w:rFonts w:eastAsiaTheme="minorHAnsi"/>
          <w:sz w:val="28"/>
          <w:szCs w:val="28"/>
          <w:lang w:eastAsia="en-US"/>
        </w:rPr>
      </w:pPr>
    </w:p>
    <w:p w:rsidR="00E337AF" w:rsidRDefault="00E337AF" w:rsidP="00E337AF">
      <w:pPr>
        <w:autoSpaceDE w:val="0"/>
        <w:autoSpaceDN w:val="0"/>
        <w:adjustRightInd w:val="0"/>
        <w:jc w:val="center"/>
        <w:rPr>
          <w:rFonts w:eastAsiaTheme="minorHAnsi"/>
          <w:sz w:val="28"/>
          <w:szCs w:val="28"/>
          <w:lang w:eastAsia="en-US"/>
        </w:rPr>
      </w:pPr>
      <w:r>
        <w:rPr>
          <w:rFonts w:eastAsiaTheme="minorHAnsi"/>
          <w:noProof/>
          <w:position w:val="-6"/>
          <w:sz w:val="28"/>
          <w:szCs w:val="28"/>
        </w:rPr>
        <w:drawing>
          <wp:inline distT="0" distB="0" distL="0" distR="0">
            <wp:extent cx="6115050" cy="2571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115050" cy="257175"/>
                    </a:xfrm>
                    <a:prstGeom prst="rect">
                      <a:avLst/>
                    </a:prstGeom>
                    <a:noFill/>
                    <a:ln>
                      <a:noFill/>
                    </a:ln>
                  </pic:spPr>
                </pic:pic>
              </a:graphicData>
            </a:graphic>
          </wp:inline>
        </w:drawing>
      </w:r>
    </w:p>
    <w:p w:rsidR="00E337AF" w:rsidRPr="003C6996" w:rsidRDefault="00E337AF" w:rsidP="00E337AF">
      <w:pPr>
        <w:autoSpaceDE w:val="0"/>
        <w:autoSpaceDN w:val="0"/>
        <w:adjustRightInd w:val="0"/>
        <w:ind w:firstLine="708"/>
        <w:jc w:val="both"/>
        <w:rPr>
          <w:rFonts w:eastAsiaTheme="minorHAnsi"/>
          <w:sz w:val="28"/>
          <w:szCs w:val="28"/>
          <w:lang w:eastAsia="en-US"/>
        </w:rPr>
      </w:pPr>
      <w:r w:rsidRPr="003C6996">
        <w:rPr>
          <w:rFonts w:eastAsiaTheme="minorHAnsi"/>
          <w:sz w:val="28"/>
          <w:szCs w:val="28"/>
          <w:lang w:eastAsia="en-US"/>
        </w:rPr>
        <w:t xml:space="preserve">Ввиду непредставления </w:t>
      </w:r>
      <w:r>
        <w:rPr>
          <w:rFonts w:eastAsiaTheme="minorHAnsi"/>
          <w:sz w:val="28"/>
          <w:szCs w:val="28"/>
          <w:lang w:eastAsia="en-US"/>
        </w:rPr>
        <w:t>ООО «</w:t>
      </w:r>
      <w:r w:rsidR="00D8553C">
        <w:rPr>
          <w:rFonts w:eastAsiaTheme="minorHAnsi"/>
          <w:sz w:val="28"/>
          <w:szCs w:val="28"/>
          <w:lang w:eastAsia="en-US"/>
        </w:rPr>
        <w:t>Свет</w:t>
      </w:r>
      <w:r>
        <w:rPr>
          <w:rFonts w:eastAsiaTheme="minorHAnsi"/>
          <w:sz w:val="28"/>
          <w:szCs w:val="28"/>
          <w:lang w:eastAsia="en-US"/>
        </w:rPr>
        <w:t xml:space="preserve">» данных о фактических объемах операционных, неподконтрольных расходов, фактических расходах на приобретение энергетических ресурсов произвести расчет </w:t>
      </w:r>
      <w:proofErr w:type="spellStart"/>
      <w:r>
        <w:rPr>
          <w:rFonts w:eastAsiaTheme="minorHAnsi"/>
          <w:sz w:val="28"/>
          <w:szCs w:val="28"/>
          <w:lang w:eastAsia="en-US"/>
        </w:rPr>
        <w:t>недополученныхили</w:t>
      </w:r>
      <w:proofErr w:type="spellEnd"/>
      <w:r>
        <w:rPr>
          <w:rFonts w:eastAsiaTheme="minorHAnsi"/>
          <w:sz w:val="28"/>
          <w:szCs w:val="28"/>
          <w:lang w:eastAsia="en-US"/>
        </w:rPr>
        <w:t xml:space="preserve"> излишне </w:t>
      </w:r>
      <w:proofErr w:type="spellStart"/>
      <w:r>
        <w:rPr>
          <w:rFonts w:eastAsiaTheme="minorHAnsi"/>
          <w:sz w:val="28"/>
          <w:szCs w:val="28"/>
          <w:lang w:eastAsia="en-US"/>
        </w:rPr>
        <w:t>полученныхдоходов</w:t>
      </w:r>
      <w:proofErr w:type="spellEnd"/>
      <w:r>
        <w:rPr>
          <w:rFonts w:eastAsiaTheme="minorHAnsi"/>
          <w:sz w:val="28"/>
          <w:szCs w:val="28"/>
          <w:lang w:eastAsia="en-US"/>
        </w:rPr>
        <w:t xml:space="preserve"> не представляется возможным.</w:t>
      </w:r>
    </w:p>
    <w:p w:rsidR="00E337AF" w:rsidRPr="003C6996" w:rsidRDefault="00E337AF" w:rsidP="00E337AF">
      <w:pPr>
        <w:autoSpaceDE w:val="0"/>
        <w:autoSpaceDN w:val="0"/>
        <w:adjustRightInd w:val="0"/>
        <w:ind w:firstLine="708"/>
        <w:jc w:val="both"/>
        <w:rPr>
          <w:rFonts w:eastAsiaTheme="minorHAnsi"/>
          <w:sz w:val="28"/>
          <w:szCs w:val="28"/>
          <w:lang w:eastAsia="en-US"/>
        </w:rPr>
      </w:pPr>
    </w:p>
    <w:p w:rsidR="00E337AF" w:rsidRDefault="00E337AF" w:rsidP="00E337A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Учитывая вышеизложенное, необходимая валовая выручка производителя электрической энергии (мощности) ООО «</w:t>
      </w:r>
      <w:r w:rsidR="00D8553C">
        <w:rPr>
          <w:rFonts w:eastAsiaTheme="minorHAnsi"/>
          <w:sz w:val="28"/>
          <w:szCs w:val="28"/>
          <w:lang w:eastAsia="en-US"/>
        </w:rPr>
        <w:t>Свет</w:t>
      </w:r>
      <w:r>
        <w:rPr>
          <w:rFonts w:eastAsiaTheme="minorHAnsi"/>
          <w:sz w:val="28"/>
          <w:szCs w:val="28"/>
          <w:lang w:eastAsia="en-US"/>
        </w:rPr>
        <w:t xml:space="preserve">» в отношении объекта по производству электрической энергии (мощности) на территориях, технологически не связанных с Единой энергетической системой России, на основе долгосрочных параметров регулирования и планируемых значений параметров расчета тарифов на каждый j-й расчетный период регулирования долгосрочного периода регулирования, рассчитанная по формуле 41 </w:t>
      </w:r>
      <w:r w:rsidRPr="00B85A27">
        <w:rPr>
          <w:sz w:val="28"/>
          <w:szCs w:val="28"/>
        </w:rPr>
        <w:t>Методических указаний № 686/19</w:t>
      </w:r>
      <w:r>
        <w:rPr>
          <w:sz w:val="28"/>
          <w:szCs w:val="28"/>
        </w:rPr>
        <w:t>,</w:t>
      </w:r>
      <w:r>
        <w:rPr>
          <w:rFonts w:eastAsiaTheme="minorHAnsi"/>
          <w:sz w:val="28"/>
          <w:szCs w:val="28"/>
          <w:lang w:eastAsia="en-US"/>
        </w:rPr>
        <w:t xml:space="preserve">составит: на 2021 г. – </w:t>
      </w:r>
      <w:r w:rsidR="005A057B">
        <w:rPr>
          <w:rFonts w:eastAsiaTheme="minorHAnsi"/>
          <w:sz w:val="28"/>
          <w:szCs w:val="28"/>
          <w:lang w:eastAsia="en-US"/>
        </w:rPr>
        <w:t>14 285,8</w:t>
      </w:r>
      <w:r w:rsidR="005A057B" w:rsidRPr="005A057B">
        <w:rPr>
          <w:rFonts w:eastAsiaTheme="minorHAnsi"/>
          <w:sz w:val="28"/>
          <w:szCs w:val="28"/>
          <w:lang w:eastAsia="en-US"/>
        </w:rPr>
        <w:t>9</w:t>
      </w:r>
      <w:r>
        <w:rPr>
          <w:rFonts w:eastAsiaTheme="minorHAnsi"/>
          <w:sz w:val="28"/>
          <w:szCs w:val="28"/>
          <w:lang w:eastAsia="en-US"/>
        </w:rPr>
        <w:t xml:space="preserve"> тыс. руб.,  на 2022 г. –</w:t>
      </w:r>
      <w:r w:rsidR="00D8553C">
        <w:rPr>
          <w:rFonts w:eastAsiaTheme="minorHAnsi"/>
          <w:sz w:val="28"/>
          <w:szCs w:val="28"/>
          <w:lang w:eastAsia="en-US"/>
        </w:rPr>
        <w:t xml:space="preserve"> 14 814,11</w:t>
      </w:r>
      <w:r>
        <w:rPr>
          <w:rFonts w:eastAsiaTheme="minorHAnsi"/>
          <w:sz w:val="28"/>
          <w:szCs w:val="28"/>
          <w:lang w:eastAsia="en-US"/>
        </w:rPr>
        <w:t xml:space="preserve"> тыс. руб.</w:t>
      </w:r>
    </w:p>
    <w:p w:rsidR="00E337AF" w:rsidRPr="004355D3" w:rsidRDefault="00E337AF" w:rsidP="00424CCE">
      <w:pPr>
        <w:autoSpaceDE w:val="0"/>
        <w:autoSpaceDN w:val="0"/>
        <w:adjustRightInd w:val="0"/>
        <w:spacing w:before="120"/>
        <w:ind w:left="708"/>
        <w:jc w:val="both"/>
        <w:rPr>
          <w:rFonts w:eastAsiaTheme="minorHAnsi"/>
          <w:b/>
          <w:sz w:val="28"/>
          <w:szCs w:val="28"/>
          <w:lang w:eastAsia="en-US"/>
        </w:rPr>
      </w:pPr>
      <w:r>
        <w:rPr>
          <w:rFonts w:eastAsiaTheme="minorHAnsi"/>
          <w:b/>
          <w:sz w:val="28"/>
          <w:szCs w:val="28"/>
          <w:lang w:eastAsia="en-US"/>
        </w:rPr>
        <w:t xml:space="preserve">6. </w:t>
      </w:r>
      <w:r w:rsidRPr="004355D3">
        <w:rPr>
          <w:rFonts w:eastAsiaTheme="minorHAnsi"/>
          <w:b/>
          <w:sz w:val="28"/>
          <w:szCs w:val="28"/>
          <w:lang w:eastAsia="en-US"/>
        </w:rPr>
        <w:t xml:space="preserve">Расчет </w:t>
      </w:r>
      <w:proofErr w:type="spellStart"/>
      <w:r w:rsidRPr="004355D3">
        <w:rPr>
          <w:rFonts w:eastAsiaTheme="minorHAnsi"/>
          <w:b/>
          <w:sz w:val="28"/>
          <w:szCs w:val="28"/>
          <w:lang w:eastAsia="en-US"/>
        </w:rPr>
        <w:t>одноставочных</w:t>
      </w:r>
      <w:proofErr w:type="spellEnd"/>
      <w:r w:rsidRPr="004355D3">
        <w:rPr>
          <w:rFonts w:eastAsiaTheme="minorHAnsi"/>
          <w:b/>
          <w:sz w:val="28"/>
          <w:szCs w:val="28"/>
          <w:lang w:eastAsia="en-US"/>
        </w:rPr>
        <w:t xml:space="preserve"> цен (тарифов)</w:t>
      </w:r>
    </w:p>
    <w:p w:rsidR="00A837B6" w:rsidRDefault="00A837B6" w:rsidP="00D8553C">
      <w:pPr>
        <w:autoSpaceDE w:val="0"/>
        <w:autoSpaceDN w:val="0"/>
        <w:adjustRightInd w:val="0"/>
        <w:spacing w:before="120"/>
        <w:ind w:firstLine="708"/>
        <w:jc w:val="both"/>
        <w:rPr>
          <w:rFonts w:eastAsiaTheme="minorHAnsi"/>
          <w:sz w:val="28"/>
          <w:szCs w:val="28"/>
          <w:lang w:eastAsia="en-US"/>
        </w:rPr>
      </w:pPr>
      <w:r>
        <w:rPr>
          <w:rFonts w:eastAsiaTheme="minorHAnsi"/>
          <w:sz w:val="28"/>
          <w:szCs w:val="28"/>
          <w:lang w:eastAsia="en-US"/>
        </w:rPr>
        <w:t>Потребители ООО «</w:t>
      </w:r>
      <w:r w:rsidR="00D8553C">
        <w:rPr>
          <w:rFonts w:eastAsiaTheme="minorHAnsi"/>
          <w:sz w:val="28"/>
          <w:szCs w:val="28"/>
          <w:lang w:eastAsia="en-US"/>
        </w:rPr>
        <w:t>Свет</w:t>
      </w:r>
      <w:r>
        <w:rPr>
          <w:rFonts w:eastAsiaTheme="minorHAnsi"/>
          <w:sz w:val="28"/>
          <w:szCs w:val="28"/>
          <w:lang w:eastAsia="en-US"/>
        </w:rPr>
        <w:t xml:space="preserve">» осуществляют расчеты за потребленную электрическую энергию по </w:t>
      </w:r>
      <w:proofErr w:type="spellStart"/>
      <w:r>
        <w:rPr>
          <w:rFonts w:eastAsiaTheme="minorHAnsi"/>
          <w:sz w:val="28"/>
          <w:szCs w:val="28"/>
          <w:lang w:eastAsia="en-US"/>
        </w:rPr>
        <w:t>одноставочному</w:t>
      </w:r>
      <w:proofErr w:type="spellEnd"/>
      <w:r>
        <w:rPr>
          <w:rFonts w:eastAsiaTheme="minorHAnsi"/>
          <w:sz w:val="28"/>
          <w:szCs w:val="28"/>
          <w:lang w:eastAsia="en-US"/>
        </w:rPr>
        <w:t xml:space="preserve"> тарифу. </w:t>
      </w:r>
    </w:p>
    <w:p w:rsidR="000154E0" w:rsidRPr="00BC53B5" w:rsidRDefault="004D0B91" w:rsidP="00C60C7A">
      <w:pPr>
        <w:autoSpaceDE w:val="0"/>
        <w:autoSpaceDN w:val="0"/>
        <w:adjustRightInd w:val="0"/>
        <w:ind w:firstLine="708"/>
        <w:jc w:val="both"/>
        <w:rPr>
          <w:rFonts w:eastAsiaTheme="minorHAnsi"/>
          <w:sz w:val="28"/>
          <w:szCs w:val="28"/>
          <w:lang w:eastAsia="en-US"/>
        </w:rPr>
      </w:pPr>
      <w:r w:rsidRPr="00BC53B5">
        <w:rPr>
          <w:rFonts w:eastAsiaTheme="minorHAnsi"/>
          <w:sz w:val="28"/>
          <w:szCs w:val="28"/>
          <w:lang w:eastAsia="en-US"/>
        </w:rPr>
        <w:t>При этом, произвести дифференциацию тариф</w:t>
      </w:r>
      <w:r w:rsidR="00090F30" w:rsidRPr="00BC53B5">
        <w:rPr>
          <w:rFonts w:eastAsiaTheme="minorHAnsi"/>
          <w:sz w:val="28"/>
          <w:szCs w:val="28"/>
          <w:lang w:eastAsia="en-US"/>
        </w:rPr>
        <w:t>а</w:t>
      </w:r>
      <w:r w:rsidRPr="00BC53B5">
        <w:rPr>
          <w:rFonts w:eastAsiaTheme="minorHAnsi"/>
          <w:sz w:val="28"/>
          <w:szCs w:val="28"/>
          <w:lang w:eastAsia="en-US"/>
        </w:rPr>
        <w:t xml:space="preserve"> по составляющим</w:t>
      </w:r>
      <w:r w:rsidR="00090F30" w:rsidRPr="00BC53B5">
        <w:rPr>
          <w:rFonts w:eastAsiaTheme="minorHAnsi"/>
          <w:sz w:val="28"/>
          <w:szCs w:val="28"/>
          <w:lang w:eastAsia="en-US"/>
        </w:rPr>
        <w:t>, в зависи</w:t>
      </w:r>
      <w:r w:rsidRPr="00BC53B5">
        <w:rPr>
          <w:rFonts w:eastAsiaTheme="minorHAnsi"/>
          <w:sz w:val="28"/>
          <w:szCs w:val="28"/>
          <w:lang w:eastAsia="en-US"/>
        </w:rPr>
        <w:t>мости от технологических циклов</w:t>
      </w:r>
      <w:r w:rsidR="000771E8" w:rsidRPr="00BC53B5">
        <w:rPr>
          <w:rFonts w:eastAsiaTheme="minorHAnsi"/>
          <w:sz w:val="28"/>
          <w:szCs w:val="28"/>
          <w:lang w:eastAsia="en-US"/>
        </w:rPr>
        <w:t xml:space="preserve"> -</w:t>
      </w:r>
      <w:r w:rsidRPr="00BC53B5">
        <w:rPr>
          <w:rFonts w:eastAsiaTheme="minorHAnsi"/>
          <w:sz w:val="28"/>
          <w:szCs w:val="28"/>
          <w:lang w:eastAsia="en-US"/>
        </w:rPr>
        <w:t xml:space="preserve"> средневзвешенная цена (тариф) на электрическую энергию (мощность), производимую гарантирующим поставщиком (</w:t>
      </w:r>
      <w:proofErr w:type="spellStart"/>
      <w:r w:rsidRPr="00BC53B5">
        <w:rPr>
          <w:rFonts w:eastAsiaTheme="minorHAnsi"/>
          <w:sz w:val="28"/>
          <w:szCs w:val="28"/>
          <w:lang w:eastAsia="en-US"/>
        </w:rPr>
        <w:t>энергосбытовой</w:t>
      </w:r>
      <w:proofErr w:type="spellEnd"/>
      <w:r w:rsidRPr="00BC53B5">
        <w:rPr>
          <w:rFonts w:eastAsiaTheme="minorHAnsi"/>
          <w:sz w:val="28"/>
          <w:szCs w:val="28"/>
          <w:lang w:eastAsia="en-US"/>
        </w:rPr>
        <w:t xml:space="preserve">, </w:t>
      </w:r>
      <w:proofErr w:type="spellStart"/>
      <w:r w:rsidRPr="00BC53B5">
        <w:rPr>
          <w:rFonts w:eastAsiaTheme="minorHAnsi"/>
          <w:sz w:val="28"/>
          <w:szCs w:val="28"/>
          <w:lang w:eastAsia="en-US"/>
        </w:rPr>
        <w:t>энергоснабжающей</w:t>
      </w:r>
      <w:proofErr w:type="spellEnd"/>
      <w:r w:rsidRPr="00BC53B5">
        <w:rPr>
          <w:rFonts w:eastAsiaTheme="minorHAnsi"/>
          <w:sz w:val="28"/>
          <w:szCs w:val="28"/>
          <w:lang w:eastAsia="en-US"/>
        </w:rPr>
        <w:t xml:space="preserve"> организацией)</w:t>
      </w:r>
      <w:r w:rsidR="00090F30" w:rsidRPr="00BC53B5">
        <w:rPr>
          <w:rFonts w:eastAsiaTheme="minorHAnsi"/>
          <w:sz w:val="28"/>
          <w:szCs w:val="28"/>
          <w:lang w:eastAsia="en-US"/>
        </w:rPr>
        <w:t xml:space="preserve">; </w:t>
      </w:r>
      <w:proofErr w:type="spellStart"/>
      <w:r w:rsidR="00090F30" w:rsidRPr="00BC53B5">
        <w:rPr>
          <w:rFonts w:eastAsiaTheme="minorHAnsi"/>
          <w:sz w:val="28"/>
          <w:szCs w:val="28"/>
          <w:lang w:eastAsia="en-US"/>
        </w:rPr>
        <w:t>одноставочная</w:t>
      </w:r>
      <w:proofErr w:type="spellEnd"/>
      <w:r w:rsidR="00090F30" w:rsidRPr="00BC53B5">
        <w:rPr>
          <w:rFonts w:eastAsiaTheme="minorHAnsi"/>
          <w:sz w:val="28"/>
          <w:szCs w:val="28"/>
          <w:lang w:eastAsia="en-US"/>
        </w:rPr>
        <w:t xml:space="preserve"> цена (тариф) на услуги по передаче электрической энергии по электрическим сетям; сбытовая надбавка гарантирующего поставщика</w:t>
      </w:r>
      <w:r w:rsidR="000771E8" w:rsidRPr="00BC53B5">
        <w:rPr>
          <w:rFonts w:eastAsiaTheme="minorHAnsi"/>
          <w:sz w:val="28"/>
          <w:szCs w:val="28"/>
          <w:lang w:eastAsia="en-US"/>
        </w:rPr>
        <w:t xml:space="preserve"> -</w:t>
      </w:r>
      <w:r w:rsidR="00090F30" w:rsidRPr="00BC53B5">
        <w:rPr>
          <w:rFonts w:eastAsiaTheme="minorHAnsi"/>
          <w:sz w:val="28"/>
          <w:szCs w:val="28"/>
          <w:lang w:eastAsia="en-US"/>
        </w:rPr>
        <w:t xml:space="preserve"> не представляется в</w:t>
      </w:r>
      <w:r w:rsidR="000771E8" w:rsidRPr="00BC53B5">
        <w:rPr>
          <w:rFonts w:eastAsiaTheme="minorHAnsi"/>
          <w:sz w:val="28"/>
          <w:szCs w:val="28"/>
          <w:lang w:eastAsia="en-US"/>
        </w:rPr>
        <w:t>о</w:t>
      </w:r>
      <w:r w:rsidR="00090F30" w:rsidRPr="00BC53B5">
        <w:rPr>
          <w:rFonts w:eastAsiaTheme="minorHAnsi"/>
          <w:sz w:val="28"/>
          <w:szCs w:val="28"/>
          <w:lang w:eastAsia="en-US"/>
        </w:rPr>
        <w:t>зможным.</w:t>
      </w:r>
      <w:r w:rsidR="005E03F9" w:rsidRPr="00BC53B5">
        <w:rPr>
          <w:rFonts w:eastAsiaTheme="minorHAnsi"/>
          <w:sz w:val="28"/>
          <w:szCs w:val="28"/>
          <w:lang w:eastAsia="en-US"/>
        </w:rPr>
        <w:t xml:space="preserve"> </w:t>
      </w:r>
      <w:r w:rsidR="00941BA5" w:rsidRPr="00BC53B5">
        <w:rPr>
          <w:rFonts w:eastAsiaTheme="minorHAnsi"/>
          <w:sz w:val="28"/>
          <w:szCs w:val="28"/>
          <w:lang w:eastAsia="en-US"/>
        </w:rPr>
        <w:t xml:space="preserve">Например, для расчета тарифа на услуги по передаче электрической энергии необходимо определить ставку </w:t>
      </w:r>
      <w:r w:rsidR="000771E8" w:rsidRPr="00BC53B5">
        <w:rPr>
          <w:rFonts w:eastAsiaTheme="minorHAnsi"/>
          <w:sz w:val="28"/>
          <w:szCs w:val="28"/>
          <w:lang w:eastAsia="en-US"/>
        </w:rPr>
        <w:t xml:space="preserve">на содержание электрических сетей </w:t>
      </w:r>
      <w:r w:rsidR="00941BA5" w:rsidRPr="00BC53B5">
        <w:rPr>
          <w:rFonts w:eastAsiaTheme="minorHAnsi"/>
          <w:sz w:val="28"/>
          <w:szCs w:val="28"/>
          <w:lang w:eastAsia="en-US"/>
        </w:rPr>
        <w:t>и</w:t>
      </w:r>
      <w:r w:rsidR="000771E8" w:rsidRPr="00BC53B5">
        <w:rPr>
          <w:rFonts w:eastAsiaTheme="minorHAnsi"/>
          <w:sz w:val="28"/>
          <w:szCs w:val="28"/>
          <w:lang w:eastAsia="en-US"/>
        </w:rPr>
        <w:t xml:space="preserve"> ставк</w:t>
      </w:r>
      <w:r w:rsidR="00941BA5" w:rsidRPr="00BC53B5">
        <w:rPr>
          <w:rFonts w:eastAsiaTheme="minorHAnsi"/>
          <w:sz w:val="28"/>
          <w:szCs w:val="28"/>
          <w:lang w:eastAsia="en-US"/>
        </w:rPr>
        <w:t>у</w:t>
      </w:r>
      <w:r w:rsidR="000771E8" w:rsidRPr="00BC53B5">
        <w:rPr>
          <w:rFonts w:eastAsiaTheme="minorHAnsi"/>
          <w:sz w:val="28"/>
          <w:szCs w:val="28"/>
          <w:lang w:eastAsia="en-US"/>
        </w:rPr>
        <w:t xml:space="preserve"> на оплату технологического расхода (потерь) электроэнергии</w:t>
      </w:r>
      <w:r w:rsidR="00941BA5" w:rsidRPr="00BC53B5">
        <w:rPr>
          <w:rFonts w:eastAsiaTheme="minorHAnsi"/>
          <w:sz w:val="28"/>
          <w:szCs w:val="28"/>
          <w:lang w:eastAsia="en-US"/>
        </w:rPr>
        <w:t>. Как указывалось выше</w:t>
      </w:r>
      <w:r w:rsidR="00C60C7A" w:rsidRPr="00BC53B5">
        <w:rPr>
          <w:rFonts w:eastAsiaTheme="minorHAnsi"/>
          <w:sz w:val="28"/>
          <w:szCs w:val="28"/>
          <w:lang w:eastAsia="en-US"/>
        </w:rPr>
        <w:t>,</w:t>
      </w:r>
      <w:r w:rsidR="00CC24CE">
        <w:rPr>
          <w:rFonts w:eastAsiaTheme="minorHAnsi"/>
          <w:sz w:val="28"/>
          <w:szCs w:val="28"/>
          <w:lang w:eastAsia="en-US"/>
        </w:rPr>
        <w:t xml:space="preserve"> </w:t>
      </w:r>
      <w:r w:rsidR="000154E0" w:rsidRPr="00BC53B5">
        <w:rPr>
          <w:rFonts w:eastAsiaTheme="minorHAnsi"/>
          <w:sz w:val="28"/>
          <w:szCs w:val="28"/>
          <w:lang w:eastAsia="en-US"/>
        </w:rPr>
        <w:t>в</w:t>
      </w:r>
      <w:r w:rsidR="000154E0" w:rsidRPr="00BC53B5">
        <w:rPr>
          <w:bCs/>
          <w:sz w:val="28"/>
          <w:szCs w:val="28"/>
        </w:rPr>
        <w:t xml:space="preserve">еличина потерь электрической энергии для </w:t>
      </w:r>
      <w:r w:rsidR="000154E0" w:rsidRPr="00BC53B5">
        <w:rPr>
          <w:sz w:val="28"/>
          <w:szCs w:val="28"/>
        </w:rPr>
        <w:t>ООО «Свет» не определена (ввиду отсутс</w:t>
      </w:r>
      <w:r w:rsidR="00C60C7A" w:rsidRPr="00BC53B5">
        <w:rPr>
          <w:sz w:val="28"/>
          <w:szCs w:val="28"/>
        </w:rPr>
        <w:t>т</w:t>
      </w:r>
      <w:r w:rsidR="000154E0" w:rsidRPr="00BC53B5">
        <w:rPr>
          <w:sz w:val="28"/>
          <w:szCs w:val="28"/>
        </w:rPr>
        <w:t xml:space="preserve">вия </w:t>
      </w:r>
      <w:r w:rsidR="00C60C7A" w:rsidRPr="00BC53B5">
        <w:rPr>
          <w:sz w:val="28"/>
          <w:szCs w:val="28"/>
        </w:rPr>
        <w:t>обращения), соответственно, рассчитать указанный тариф невозм</w:t>
      </w:r>
      <w:r w:rsidR="00D5632A" w:rsidRPr="00BC53B5">
        <w:rPr>
          <w:sz w:val="28"/>
          <w:szCs w:val="28"/>
        </w:rPr>
        <w:t>о</w:t>
      </w:r>
      <w:r w:rsidR="00C60C7A" w:rsidRPr="00BC53B5">
        <w:rPr>
          <w:sz w:val="28"/>
          <w:szCs w:val="28"/>
        </w:rPr>
        <w:t>жно.</w:t>
      </w:r>
    </w:p>
    <w:p w:rsidR="004D0B91" w:rsidRDefault="004D0B91" w:rsidP="00424CCE">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Д</w:t>
      </w:r>
      <w:r w:rsidRPr="00E7766E">
        <w:rPr>
          <w:rFonts w:eastAsiaTheme="minorHAnsi"/>
          <w:sz w:val="28"/>
          <w:szCs w:val="28"/>
          <w:lang w:eastAsia="en-US"/>
        </w:rPr>
        <w:t xml:space="preserve">ифференцированный учет электроэнергии по зонам </w:t>
      </w:r>
      <w:r>
        <w:rPr>
          <w:rFonts w:eastAsiaTheme="minorHAnsi"/>
          <w:sz w:val="28"/>
          <w:szCs w:val="28"/>
          <w:lang w:eastAsia="en-US"/>
        </w:rPr>
        <w:t>невозможен</w:t>
      </w:r>
      <w:r w:rsidRPr="00E7766E">
        <w:rPr>
          <w:rFonts w:eastAsiaTheme="minorHAnsi"/>
          <w:sz w:val="28"/>
          <w:szCs w:val="28"/>
          <w:lang w:eastAsia="en-US"/>
        </w:rPr>
        <w:t xml:space="preserve"> в связи с отсутствием многотарифны</w:t>
      </w:r>
      <w:r>
        <w:rPr>
          <w:rFonts w:eastAsiaTheme="minorHAnsi"/>
          <w:sz w:val="28"/>
          <w:szCs w:val="28"/>
          <w:lang w:eastAsia="en-US"/>
        </w:rPr>
        <w:t>х</w:t>
      </w:r>
      <w:r w:rsidRPr="00E7766E">
        <w:rPr>
          <w:rFonts w:eastAsiaTheme="minorHAnsi"/>
          <w:sz w:val="28"/>
          <w:szCs w:val="28"/>
          <w:lang w:eastAsia="en-US"/>
        </w:rPr>
        <w:t xml:space="preserve"> электросчетчик</w:t>
      </w:r>
      <w:r>
        <w:rPr>
          <w:rFonts w:eastAsiaTheme="minorHAnsi"/>
          <w:sz w:val="28"/>
          <w:szCs w:val="28"/>
          <w:lang w:eastAsia="en-US"/>
        </w:rPr>
        <w:t>ов, а также ввиду отсутствия обращений потребителей</w:t>
      </w:r>
      <w:r w:rsidRPr="00E7766E">
        <w:rPr>
          <w:rFonts w:eastAsiaTheme="minorHAnsi"/>
          <w:sz w:val="28"/>
          <w:szCs w:val="28"/>
          <w:lang w:eastAsia="en-US"/>
        </w:rPr>
        <w:t>.</w:t>
      </w:r>
    </w:p>
    <w:p w:rsidR="00A837B6" w:rsidRDefault="00A837B6" w:rsidP="00A837B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В связи с этим расчет тарифа на электрическую энергию осуществляется в виде </w:t>
      </w:r>
      <w:proofErr w:type="spellStart"/>
      <w:r>
        <w:rPr>
          <w:rFonts w:eastAsiaTheme="minorHAnsi"/>
          <w:sz w:val="28"/>
          <w:szCs w:val="28"/>
          <w:lang w:eastAsia="en-US"/>
        </w:rPr>
        <w:t>одноставочного</w:t>
      </w:r>
      <w:proofErr w:type="spellEnd"/>
      <w:r>
        <w:rPr>
          <w:rFonts w:eastAsiaTheme="minorHAnsi"/>
          <w:sz w:val="28"/>
          <w:szCs w:val="28"/>
          <w:lang w:eastAsia="en-US"/>
        </w:rPr>
        <w:t xml:space="preserve"> тарифа.</w:t>
      </w:r>
    </w:p>
    <w:p w:rsidR="00A837B6" w:rsidRDefault="00A837B6" w:rsidP="00A837B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Согласно п. 30 </w:t>
      </w:r>
      <w:r w:rsidRPr="009C3BF3">
        <w:rPr>
          <w:sz w:val="28"/>
          <w:szCs w:val="28"/>
        </w:rPr>
        <w:t>Методических указаний № 686/19</w:t>
      </w:r>
      <w:r>
        <w:rPr>
          <w:sz w:val="28"/>
          <w:szCs w:val="28"/>
        </w:rPr>
        <w:t>о</w:t>
      </w:r>
      <w:r>
        <w:rPr>
          <w:rFonts w:eastAsiaTheme="minorHAnsi"/>
          <w:sz w:val="28"/>
          <w:szCs w:val="28"/>
          <w:lang w:eastAsia="en-US"/>
        </w:rPr>
        <w:t xml:space="preserve">дноставочная цена (тариф) на электрическую энергию (мощность), поставляемую производителями электрической энергии (мощности) (в отношении объектов по производству электрической энергии (мощности) на территориях, технологически не связанных с Единой энергетической системой России), </w:t>
      </w:r>
      <w:r w:rsidRPr="000F6D50">
        <w:rPr>
          <w:rFonts w:eastAsiaTheme="minorHAnsi"/>
          <w:b/>
          <w:sz w:val="28"/>
          <w:szCs w:val="28"/>
          <w:lang w:eastAsia="en-US"/>
        </w:rPr>
        <w:t xml:space="preserve">на 1 полугодие </w:t>
      </w:r>
      <w:r>
        <w:rPr>
          <w:rFonts w:eastAsiaTheme="minorHAnsi"/>
          <w:sz w:val="28"/>
          <w:szCs w:val="28"/>
          <w:lang w:eastAsia="en-US"/>
        </w:rPr>
        <w:t>j-</w:t>
      </w:r>
      <w:proofErr w:type="spellStart"/>
      <w:r>
        <w:rPr>
          <w:rFonts w:eastAsiaTheme="minorHAnsi"/>
          <w:sz w:val="28"/>
          <w:szCs w:val="28"/>
          <w:lang w:eastAsia="en-US"/>
        </w:rPr>
        <w:t>го</w:t>
      </w:r>
      <w:proofErr w:type="spellEnd"/>
      <w:r>
        <w:rPr>
          <w:rFonts w:eastAsiaTheme="minorHAnsi"/>
          <w:sz w:val="28"/>
          <w:szCs w:val="28"/>
          <w:lang w:eastAsia="en-US"/>
        </w:rPr>
        <w:t xml:space="preserve"> расчетного периода регулирования (</w:t>
      </w:r>
      <w:r>
        <w:rPr>
          <w:rFonts w:eastAsiaTheme="minorHAnsi"/>
          <w:noProof/>
          <w:position w:val="-14"/>
          <w:sz w:val="28"/>
          <w:szCs w:val="28"/>
        </w:rPr>
        <w:drawing>
          <wp:inline distT="0" distB="0" distL="0" distR="0">
            <wp:extent cx="386013" cy="266700"/>
            <wp:effectExtent l="0" t="0" r="0" b="0"/>
            <wp:docPr id="20"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cstate="print"/>
                    <a:srcRect/>
                    <a:stretch>
                      <a:fillRect/>
                    </a:stretch>
                  </pic:blipFill>
                  <pic:spPr bwMode="auto">
                    <a:xfrm>
                      <a:off x="0" y="0"/>
                      <a:ext cx="386013" cy="266700"/>
                    </a:xfrm>
                    <a:prstGeom prst="rect">
                      <a:avLst/>
                    </a:prstGeom>
                    <a:noFill/>
                    <a:ln w="9525">
                      <a:noFill/>
                      <a:miter lim="800000"/>
                      <a:headEnd/>
                      <a:tailEnd/>
                    </a:ln>
                  </pic:spPr>
                </pic:pic>
              </a:graphicData>
            </a:graphic>
          </wp:inline>
        </w:drawing>
      </w:r>
      <w:r>
        <w:rPr>
          <w:rFonts w:eastAsiaTheme="minorHAnsi"/>
          <w:sz w:val="28"/>
          <w:szCs w:val="28"/>
          <w:lang w:eastAsia="en-US"/>
        </w:rPr>
        <w:t xml:space="preserve">), рассчитывается по формуле 50 </w:t>
      </w:r>
      <w:r w:rsidRPr="00B85A27">
        <w:rPr>
          <w:sz w:val="28"/>
          <w:szCs w:val="28"/>
        </w:rPr>
        <w:t>Методических указаний № 686/19</w:t>
      </w:r>
      <w:r>
        <w:rPr>
          <w:rFonts w:eastAsiaTheme="minorHAnsi"/>
          <w:sz w:val="28"/>
          <w:szCs w:val="28"/>
          <w:lang w:eastAsia="en-US"/>
        </w:rPr>
        <w:t>:</w:t>
      </w:r>
    </w:p>
    <w:p w:rsidR="00A837B6" w:rsidRDefault="00A837B6" w:rsidP="00A837B6">
      <w:pPr>
        <w:autoSpaceDE w:val="0"/>
        <w:autoSpaceDN w:val="0"/>
        <w:adjustRightInd w:val="0"/>
        <w:jc w:val="center"/>
        <w:rPr>
          <w:rFonts w:eastAsiaTheme="minorHAnsi"/>
          <w:sz w:val="28"/>
          <w:szCs w:val="28"/>
          <w:lang w:eastAsia="en-US"/>
        </w:rPr>
      </w:pPr>
      <w:r>
        <w:rPr>
          <w:rFonts w:eastAsiaTheme="minorHAnsi"/>
          <w:noProof/>
          <w:position w:val="-40"/>
          <w:sz w:val="28"/>
          <w:szCs w:val="28"/>
        </w:rPr>
        <w:drawing>
          <wp:inline distT="0" distB="0" distL="0" distR="0">
            <wp:extent cx="2362200" cy="540566"/>
            <wp:effectExtent l="19050" t="0" r="0" b="0"/>
            <wp:docPr id="2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cstate="print"/>
                    <a:srcRect/>
                    <a:stretch>
                      <a:fillRect/>
                    </a:stretch>
                  </pic:blipFill>
                  <pic:spPr bwMode="auto">
                    <a:xfrm>
                      <a:off x="0" y="0"/>
                      <a:ext cx="2371516" cy="542698"/>
                    </a:xfrm>
                    <a:prstGeom prst="rect">
                      <a:avLst/>
                    </a:prstGeom>
                    <a:noFill/>
                    <a:ln w="9525">
                      <a:noFill/>
                      <a:miter lim="800000"/>
                      <a:headEnd/>
                      <a:tailEnd/>
                    </a:ln>
                  </pic:spPr>
                </pic:pic>
              </a:graphicData>
            </a:graphic>
          </wp:inline>
        </w:drawing>
      </w:r>
      <w:r w:rsidR="00424CCE">
        <w:rPr>
          <w:rFonts w:eastAsiaTheme="minorHAnsi"/>
          <w:sz w:val="28"/>
          <w:szCs w:val="28"/>
          <w:lang w:eastAsia="en-US"/>
        </w:rPr>
        <w:t>, где:</w:t>
      </w:r>
    </w:p>
    <w:p w:rsidR="00A837B6" w:rsidRDefault="00A837B6" w:rsidP="00A837B6">
      <w:pPr>
        <w:autoSpaceDE w:val="0"/>
        <w:autoSpaceDN w:val="0"/>
        <w:adjustRightInd w:val="0"/>
        <w:ind w:firstLine="709"/>
        <w:jc w:val="both"/>
        <w:rPr>
          <w:rFonts w:eastAsiaTheme="minorHAnsi"/>
          <w:sz w:val="28"/>
          <w:szCs w:val="28"/>
          <w:lang w:eastAsia="en-US"/>
        </w:rPr>
      </w:pPr>
      <w:r>
        <w:rPr>
          <w:rFonts w:eastAsiaTheme="minorHAnsi"/>
          <w:noProof/>
          <w:position w:val="-25"/>
          <w:sz w:val="28"/>
          <w:szCs w:val="28"/>
        </w:rPr>
        <w:drawing>
          <wp:inline distT="0" distB="0" distL="0" distR="0">
            <wp:extent cx="609600" cy="495300"/>
            <wp:effectExtent l="0" t="0" r="0" b="0"/>
            <wp:docPr id="22"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7" cstate="print"/>
                    <a:srcRect/>
                    <a:stretch>
                      <a:fillRect/>
                    </a:stretch>
                  </pic:blipFill>
                  <pic:spPr bwMode="auto">
                    <a:xfrm>
                      <a:off x="0" y="0"/>
                      <a:ext cx="609600" cy="495300"/>
                    </a:xfrm>
                    <a:prstGeom prst="rect">
                      <a:avLst/>
                    </a:prstGeom>
                    <a:noFill/>
                    <a:ln w="9525">
                      <a:noFill/>
                      <a:miter lim="800000"/>
                      <a:headEnd/>
                      <a:tailEnd/>
                    </a:ln>
                  </pic:spPr>
                </pic:pic>
              </a:graphicData>
            </a:graphic>
          </wp:inline>
        </w:drawing>
      </w:r>
      <w:r>
        <w:rPr>
          <w:rFonts w:eastAsiaTheme="minorHAnsi"/>
          <w:sz w:val="28"/>
          <w:szCs w:val="28"/>
          <w:lang w:eastAsia="en-US"/>
        </w:rPr>
        <w:t xml:space="preserve"> - </w:t>
      </w:r>
      <w:proofErr w:type="spellStart"/>
      <w:r>
        <w:rPr>
          <w:rFonts w:eastAsiaTheme="minorHAnsi"/>
          <w:sz w:val="28"/>
          <w:szCs w:val="28"/>
          <w:lang w:eastAsia="en-US"/>
        </w:rPr>
        <w:t>одноставочная</w:t>
      </w:r>
      <w:proofErr w:type="spellEnd"/>
      <w:r>
        <w:rPr>
          <w:rFonts w:eastAsiaTheme="minorHAnsi"/>
          <w:sz w:val="28"/>
          <w:szCs w:val="28"/>
          <w:lang w:eastAsia="en-US"/>
        </w:rPr>
        <w:t xml:space="preserve"> цена (тариф) на электрическую энергию (мощность),  установленный на 2 полугодие (j-1)-го расчетного периода регулирования, руб./кВт*ч;</w:t>
      </w:r>
    </w:p>
    <w:p w:rsidR="00A837B6" w:rsidRDefault="00A837B6" w:rsidP="00A837B6">
      <w:pPr>
        <w:autoSpaceDE w:val="0"/>
        <w:autoSpaceDN w:val="0"/>
        <w:adjustRightInd w:val="0"/>
        <w:ind w:firstLine="709"/>
        <w:jc w:val="both"/>
        <w:rPr>
          <w:rFonts w:eastAsiaTheme="minorHAnsi"/>
          <w:sz w:val="28"/>
          <w:szCs w:val="28"/>
          <w:lang w:eastAsia="en-US"/>
        </w:rPr>
      </w:pPr>
      <w:r>
        <w:rPr>
          <w:rFonts w:eastAsiaTheme="minorHAnsi"/>
          <w:noProof/>
          <w:position w:val="-14"/>
          <w:sz w:val="28"/>
          <w:szCs w:val="28"/>
        </w:rPr>
        <w:drawing>
          <wp:inline distT="0" distB="0" distL="0" distR="0">
            <wp:extent cx="466725" cy="277118"/>
            <wp:effectExtent l="19050" t="0" r="0" b="0"/>
            <wp:docPr id="23"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8" cstate="print"/>
                    <a:srcRect/>
                    <a:stretch>
                      <a:fillRect/>
                    </a:stretch>
                  </pic:blipFill>
                  <pic:spPr bwMode="auto">
                    <a:xfrm>
                      <a:off x="0" y="0"/>
                      <a:ext cx="466725" cy="277118"/>
                    </a:xfrm>
                    <a:prstGeom prst="rect">
                      <a:avLst/>
                    </a:prstGeom>
                    <a:noFill/>
                    <a:ln w="9525">
                      <a:noFill/>
                      <a:miter lim="800000"/>
                      <a:headEnd/>
                      <a:tailEnd/>
                    </a:ln>
                  </pic:spPr>
                </pic:pic>
              </a:graphicData>
            </a:graphic>
          </wp:inline>
        </w:drawing>
      </w:r>
      <w:r>
        <w:rPr>
          <w:rFonts w:eastAsiaTheme="minorHAnsi"/>
          <w:sz w:val="28"/>
          <w:szCs w:val="28"/>
          <w:lang w:eastAsia="en-US"/>
        </w:rPr>
        <w:t xml:space="preserve"> - необходимая валовая выручка, рассчитываемая по формуле (41), тыс. руб.;</w:t>
      </w:r>
    </w:p>
    <w:p w:rsidR="00A837B6" w:rsidRDefault="00A837B6" w:rsidP="00A837B6">
      <w:pPr>
        <w:autoSpaceDE w:val="0"/>
        <w:autoSpaceDN w:val="0"/>
        <w:adjustRightInd w:val="0"/>
        <w:ind w:firstLine="709"/>
        <w:jc w:val="both"/>
        <w:rPr>
          <w:rFonts w:eastAsiaTheme="minorHAnsi"/>
          <w:sz w:val="28"/>
          <w:szCs w:val="28"/>
          <w:lang w:eastAsia="en-US"/>
        </w:rPr>
      </w:pPr>
      <w:r>
        <w:rPr>
          <w:rFonts w:eastAsiaTheme="minorHAnsi"/>
          <w:noProof/>
          <w:position w:val="-12"/>
          <w:sz w:val="28"/>
          <w:szCs w:val="28"/>
        </w:rPr>
        <w:drawing>
          <wp:inline distT="0" distB="0" distL="0" distR="0">
            <wp:extent cx="466725" cy="333375"/>
            <wp:effectExtent l="0" t="0" r="9525" b="0"/>
            <wp:docPr id="24"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9" cstate="print"/>
                    <a:srcRect/>
                    <a:stretch>
                      <a:fillRect/>
                    </a:stretch>
                  </pic:blipFill>
                  <pic:spPr bwMode="auto">
                    <a:xfrm>
                      <a:off x="0" y="0"/>
                      <a:ext cx="466725" cy="333375"/>
                    </a:xfrm>
                    <a:prstGeom prst="rect">
                      <a:avLst/>
                    </a:prstGeom>
                    <a:noFill/>
                    <a:ln w="9525">
                      <a:noFill/>
                      <a:miter lim="800000"/>
                      <a:headEnd/>
                      <a:tailEnd/>
                    </a:ln>
                  </pic:spPr>
                </pic:pic>
              </a:graphicData>
            </a:graphic>
          </wp:inline>
        </w:drawing>
      </w:r>
      <w:r>
        <w:rPr>
          <w:rFonts w:eastAsiaTheme="minorHAnsi"/>
          <w:sz w:val="28"/>
          <w:szCs w:val="28"/>
          <w:lang w:eastAsia="en-US"/>
        </w:rPr>
        <w:t xml:space="preserve"> - отпуск электрической энергии в сеть от производителя электрической энергии (мощности) в j-м расчетном периоде регулирования, тыс. кВт*ч.</w:t>
      </w:r>
    </w:p>
    <w:p w:rsidR="00A837B6" w:rsidRPr="005C1E31" w:rsidRDefault="00A837B6" w:rsidP="00A837B6">
      <w:pPr>
        <w:autoSpaceDE w:val="0"/>
        <w:autoSpaceDN w:val="0"/>
        <w:adjustRightInd w:val="0"/>
        <w:ind w:firstLine="709"/>
        <w:jc w:val="both"/>
        <w:rPr>
          <w:rFonts w:eastAsiaTheme="minorHAnsi"/>
          <w:color w:val="FF0000"/>
          <w:sz w:val="28"/>
          <w:szCs w:val="28"/>
          <w:lang w:eastAsia="en-US"/>
        </w:rPr>
      </w:pPr>
      <w:r>
        <w:rPr>
          <w:rFonts w:eastAsiaTheme="minorHAnsi"/>
          <w:sz w:val="28"/>
          <w:szCs w:val="28"/>
          <w:lang w:eastAsia="en-US"/>
        </w:rPr>
        <w:t>Тариф 2 полугодия 2020 г. ООО «</w:t>
      </w:r>
      <w:r w:rsidR="00D8553C">
        <w:rPr>
          <w:rFonts w:eastAsiaTheme="minorHAnsi"/>
          <w:sz w:val="28"/>
          <w:szCs w:val="28"/>
          <w:lang w:eastAsia="en-US"/>
        </w:rPr>
        <w:t>Свет</w:t>
      </w:r>
      <w:r w:rsidR="005A057B">
        <w:rPr>
          <w:rFonts w:eastAsiaTheme="minorHAnsi"/>
          <w:sz w:val="28"/>
          <w:szCs w:val="28"/>
          <w:lang w:eastAsia="en-US"/>
        </w:rPr>
        <w:t xml:space="preserve">» составляет </w:t>
      </w:r>
      <w:r w:rsidR="005A057B" w:rsidRPr="005A057B">
        <w:rPr>
          <w:rFonts w:eastAsiaTheme="minorHAnsi"/>
          <w:sz w:val="28"/>
          <w:szCs w:val="28"/>
          <w:lang w:eastAsia="en-US"/>
        </w:rPr>
        <w:t>25</w:t>
      </w:r>
      <w:r>
        <w:rPr>
          <w:rFonts w:eastAsiaTheme="minorHAnsi"/>
          <w:sz w:val="28"/>
          <w:szCs w:val="28"/>
          <w:lang w:eastAsia="en-US"/>
        </w:rPr>
        <w:t>,51 руб./</w:t>
      </w:r>
      <w:proofErr w:type="spellStart"/>
      <w:r>
        <w:rPr>
          <w:rFonts w:eastAsiaTheme="minorHAnsi"/>
          <w:sz w:val="28"/>
          <w:szCs w:val="28"/>
          <w:lang w:eastAsia="en-US"/>
        </w:rPr>
        <w:t>кВтч</w:t>
      </w:r>
      <w:proofErr w:type="spellEnd"/>
      <w:r>
        <w:rPr>
          <w:rFonts w:eastAsiaTheme="minorHAnsi"/>
          <w:sz w:val="28"/>
          <w:szCs w:val="28"/>
          <w:lang w:eastAsia="en-US"/>
        </w:rPr>
        <w:t xml:space="preserve"> (утв. приказом управления от </w:t>
      </w:r>
      <w:r w:rsidRPr="00A63785">
        <w:rPr>
          <w:rFonts w:eastAsiaTheme="minorHAnsi"/>
          <w:sz w:val="28"/>
          <w:szCs w:val="28"/>
          <w:lang w:eastAsia="en-US"/>
        </w:rPr>
        <w:t>25</w:t>
      </w:r>
      <w:r>
        <w:rPr>
          <w:rFonts w:eastAsiaTheme="minorHAnsi"/>
          <w:sz w:val="28"/>
          <w:szCs w:val="28"/>
          <w:lang w:eastAsia="en-US"/>
        </w:rPr>
        <w:t>.</w:t>
      </w:r>
      <w:r w:rsidR="00A63785" w:rsidRPr="00A63785">
        <w:rPr>
          <w:rFonts w:eastAsiaTheme="minorHAnsi"/>
          <w:sz w:val="28"/>
          <w:szCs w:val="28"/>
          <w:lang w:eastAsia="en-US"/>
        </w:rPr>
        <w:t>12</w:t>
      </w:r>
      <w:r w:rsidR="00A63785">
        <w:rPr>
          <w:rFonts w:eastAsiaTheme="minorHAnsi"/>
          <w:sz w:val="28"/>
          <w:szCs w:val="28"/>
          <w:lang w:eastAsia="en-US"/>
        </w:rPr>
        <w:t>.20</w:t>
      </w:r>
      <w:r w:rsidR="00A63785" w:rsidRPr="00A63785">
        <w:rPr>
          <w:rFonts w:eastAsiaTheme="minorHAnsi"/>
          <w:sz w:val="28"/>
          <w:szCs w:val="28"/>
          <w:lang w:eastAsia="en-US"/>
        </w:rPr>
        <w:t>19</w:t>
      </w:r>
      <w:r w:rsidR="00A63785">
        <w:rPr>
          <w:rFonts w:eastAsiaTheme="minorHAnsi"/>
          <w:sz w:val="28"/>
          <w:szCs w:val="28"/>
          <w:lang w:eastAsia="en-US"/>
        </w:rPr>
        <w:t xml:space="preserve"> № </w:t>
      </w:r>
      <w:r w:rsidR="00A63785" w:rsidRPr="00A63785">
        <w:rPr>
          <w:rFonts w:eastAsiaTheme="minorHAnsi"/>
          <w:sz w:val="28"/>
          <w:szCs w:val="28"/>
          <w:lang w:eastAsia="en-US"/>
        </w:rPr>
        <w:t>190</w:t>
      </w:r>
      <w:r>
        <w:rPr>
          <w:rFonts w:eastAsiaTheme="minorHAnsi"/>
          <w:sz w:val="28"/>
          <w:szCs w:val="28"/>
          <w:lang w:eastAsia="en-US"/>
        </w:rPr>
        <w:t>-пр/э).</w:t>
      </w:r>
    </w:p>
    <w:p w:rsidR="00A341C3" w:rsidRPr="007A38EF" w:rsidRDefault="00A341C3" w:rsidP="00A341C3">
      <w:pPr>
        <w:pStyle w:val="af"/>
        <w:autoSpaceDE w:val="0"/>
        <w:autoSpaceDN w:val="0"/>
        <w:adjustRightInd w:val="0"/>
        <w:ind w:left="0" w:firstLine="708"/>
        <w:jc w:val="both"/>
        <w:rPr>
          <w:rFonts w:eastAsiaTheme="minorHAnsi"/>
          <w:sz w:val="28"/>
          <w:szCs w:val="28"/>
          <w:lang w:eastAsia="en-US"/>
        </w:rPr>
      </w:pPr>
      <w:r w:rsidRPr="007A38EF">
        <w:rPr>
          <w:rFonts w:eastAsiaTheme="minorHAnsi"/>
          <w:noProof/>
          <w:position w:val="-25"/>
          <w:sz w:val="28"/>
          <w:szCs w:val="28"/>
        </w:rPr>
        <w:drawing>
          <wp:inline distT="0" distB="0" distL="0" distR="0">
            <wp:extent cx="609600" cy="4953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7" cstate="print"/>
                    <a:srcRect/>
                    <a:stretch>
                      <a:fillRect/>
                    </a:stretch>
                  </pic:blipFill>
                  <pic:spPr bwMode="auto">
                    <a:xfrm>
                      <a:off x="0" y="0"/>
                      <a:ext cx="609600" cy="495300"/>
                    </a:xfrm>
                    <a:prstGeom prst="rect">
                      <a:avLst/>
                    </a:prstGeom>
                    <a:noFill/>
                    <a:ln w="9525">
                      <a:noFill/>
                      <a:miter lim="800000"/>
                      <a:headEnd/>
                      <a:tailEnd/>
                    </a:ln>
                  </pic:spPr>
                </pic:pic>
              </a:graphicData>
            </a:graphic>
          </wp:inline>
        </w:drawing>
      </w:r>
      <w:r w:rsidRPr="007A38EF">
        <w:rPr>
          <w:rFonts w:eastAsiaTheme="minorHAnsi"/>
          <w:sz w:val="28"/>
          <w:szCs w:val="28"/>
          <w:lang w:eastAsia="en-US"/>
        </w:rPr>
        <w:t xml:space="preserve"> = </w:t>
      </w:r>
      <w:r w:rsidRPr="007A38EF">
        <w:rPr>
          <w:rFonts w:eastAsiaTheme="minorHAnsi"/>
          <w:sz w:val="28"/>
          <w:szCs w:val="28"/>
          <w:lang w:val="en-US" w:eastAsia="en-US"/>
        </w:rPr>
        <w:t>min</w:t>
      </w:r>
      <w:r w:rsidRPr="007A38EF">
        <w:rPr>
          <w:rFonts w:eastAsiaTheme="minorHAnsi"/>
          <w:sz w:val="28"/>
          <w:szCs w:val="28"/>
          <w:lang w:eastAsia="en-US"/>
        </w:rPr>
        <w:t>(</w:t>
      </w:r>
      <w:r w:rsidR="004D4072" w:rsidRPr="007A38EF">
        <w:rPr>
          <w:rFonts w:eastAsiaTheme="minorHAnsi"/>
          <w:sz w:val="28"/>
          <w:szCs w:val="28"/>
          <w:lang w:eastAsia="en-US"/>
        </w:rPr>
        <w:t>25,51</w:t>
      </w:r>
      <w:r w:rsidR="00BC53B5" w:rsidRPr="007A38EF">
        <w:rPr>
          <w:rFonts w:eastAsiaTheme="minorHAnsi"/>
          <w:sz w:val="28"/>
          <w:szCs w:val="28"/>
          <w:lang w:eastAsia="en-US"/>
        </w:rPr>
        <w:t xml:space="preserve">; </w:t>
      </w:r>
      <w:r w:rsidR="003B446B" w:rsidRPr="007A38EF">
        <w:rPr>
          <w:rFonts w:eastAsiaTheme="minorHAnsi"/>
          <w:sz w:val="28"/>
          <w:szCs w:val="28"/>
          <w:lang w:eastAsia="en-US"/>
        </w:rPr>
        <w:t>14</w:t>
      </w:r>
      <w:r w:rsidR="00BC53B5" w:rsidRPr="007A38EF">
        <w:rPr>
          <w:rFonts w:eastAsiaTheme="minorHAnsi"/>
          <w:sz w:val="28"/>
          <w:szCs w:val="28"/>
          <w:lang w:eastAsia="en-US"/>
        </w:rPr>
        <w:t> 285,</w:t>
      </w:r>
      <w:r w:rsidR="003B446B" w:rsidRPr="007A38EF">
        <w:rPr>
          <w:rFonts w:eastAsiaTheme="minorHAnsi"/>
          <w:sz w:val="28"/>
          <w:szCs w:val="28"/>
          <w:lang w:eastAsia="en-US"/>
        </w:rPr>
        <w:t>89</w:t>
      </w:r>
      <w:r w:rsidRPr="007A38EF">
        <w:rPr>
          <w:rFonts w:eastAsiaTheme="minorHAnsi"/>
          <w:sz w:val="28"/>
          <w:szCs w:val="28"/>
          <w:lang w:eastAsia="en-US"/>
        </w:rPr>
        <w:t>/</w:t>
      </w:r>
      <w:r w:rsidR="003B446B" w:rsidRPr="007A38EF">
        <w:rPr>
          <w:rFonts w:eastAsiaTheme="minorHAnsi"/>
          <w:sz w:val="28"/>
          <w:szCs w:val="28"/>
          <w:lang w:eastAsia="en-US"/>
        </w:rPr>
        <w:t>523,40</w:t>
      </w:r>
      <w:r w:rsidRPr="007A38EF">
        <w:rPr>
          <w:rFonts w:eastAsiaTheme="minorHAnsi"/>
          <w:sz w:val="28"/>
          <w:szCs w:val="28"/>
          <w:lang w:eastAsia="en-US"/>
        </w:rPr>
        <w:t>=</w:t>
      </w:r>
      <w:r w:rsidR="003B446B" w:rsidRPr="007A38EF">
        <w:rPr>
          <w:rFonts w:eastAsiaTheme="minorHAnsi"/>
          <w:sz w:val="28"/>
          <w:szCs w:val="28"/>
          <w:lang w:eastAsia="en-US"/>
        </w:rPr>
        <w:t>2</w:t>
      </w:r>
      <w:r w:rsidR="00823DBD" w:rsidRPr="007A38EF">
        <w:rPr>
          <w:rFonts w:eastAsiaTheme="minorHAnsi"/>
          <w:sz w:val="28"/>
          <w:szCs w:val="28"/>
          <w:lang w:eastAsia="en-US"/>
        </w:rPr>
        <w:t>7,29</w:t>
      </w:r>
      <w:r w:rsidRPr="007A38EF">
        <w:rPr>
          <w:rFonts w:eastAsiaTheme="minorHAnsi"/>
          <w:sz w:val="28"/>
          <w:szCs w:val="28"/>
          <w:lang w:eastAsia="en-US"/>
        </w:rPr>
        <w:t>)</w:t>
      </w:r>
    </w:p>
    <w:p w:rsidR="00A837B6" w:rsidRPr="008C5678" w:rsidRDefault="00A837B6" w:rsidP="00A837B6">
      <w:pPr>
        <w:pStyle w:val="af"/>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 xml:space="preserve">Таким образом, </w:t>
      </w:r>
      <w:r w:rsidR="004D4072">
        <w:rPr>
          <w:rFonts w:eastAsiaTheme="minorHAnsi"/>
          <w:sz w:val="28"/>
          <w:szCs w:val="28"/>
          <w:lang w:eastAsia="en-US"/>
        </w:rPr>
        <w:t>м</w:t>
      </w:r>
      <w:r w:rsidR="005E03F9">
        <w:rPr>
          <w:rFonts w:eastAsiaTheme="minorHAnsi"/>
          <w:sz w:val="28"/>
          <w:szCs w:val="28"/>
          <w:lang w:eastAsia="en-US"/>
        </w:rPr>
        <w:t>инимальным значением является 2</w:t>
      </w:r>
      <w:r w:rsidR="00BC53B5">
        <w:rPr>
          <w:rFonts w:eastAsiaTheme="minorHAnsi"/>
          <w:sz w:val="28"/>
          <w:szCs w:val="28"/>
          <w:lang w:eastAsia="en-US"/>
        </w:rPr>
        <w:t>5</w:t>
      </w:r>
      <w:r w:rsidR="004D4072">
        <w:rPr>
          <w:rFonts w:eastAsiaTheme="minorHAnsi"/>
          <w:sz w:val="28"/>
          <w:szCs w:val="28"/>
          <w:lang w:eastAsia="en-US"/>
        </w:rPr>
        <w:t>,</w:t>
      </w:r>
      <w:r w:rsidR="00BC53B5">
        <w:rPr>
          <w:rFonts w:eastAsiaTheme="minorHAnsi"/>
          <w:sz w:val="28"/>
          <w:szCs w:val="28"/>
          <w:lang w:eastAsia="en-US"/>
        </w:rPr>
        <w:t>51</w:t>
      </w:r>
      <w:r w:rsidR="004D4072">
        <w:rPr>
          <w:rFonts w:eastAsiaTheme="minorHAnsi"/>
          <w:sz w:val="28"/>
          <w:szCs w:val="28"/>
          <w:lang w:eastAsia="en-US"/>
        </w:rPr>
        <w:t xml:space="preserve">, </w:t>
      </w:r>
      <w:proofErr w:type="spellStart"/>
      <w:r>
        <w:rPr>
          <w:sz w:val="28"/>
          <w:szCs w:val="28"/>
        </w:rPr>
        <w:t>о</w:t>
      </w:r>
      <w:r>
        <w:rPr>
          <w:rFonts w:eastAsiaTheme="minorHAnsi"/>
          <w:sz w:val="28"/>
          <w:szCs w:val="28"/>
          <w:lang w:eastAsia="en-US"/>
        </w:rPr>
        <w:t>дноставочная</w:t>
      </w:r>
      <w:proofErr w:type="spellEnd"/>
      <w:r>
        <w:rPr>
          <w:rFonts w:eastAsiaTheme="minorHAnsi"/>
          <w:sz w:val="28"/>
          <w:szCs w:val="28"/>
          <w:lang w:eastAsia="en-US"/>
        </w:rPr>
        <w:t xml:space="preserve"> цена (тариф) на электрическую энергию</w:t>
      </w:r>
      <w:r w:rsidRPr="000F6D50">
        <w:rPr>
          <w:rFonts w:eastAsiaTheme="minorHAnsi"/>
          <w:b/>
          <w:sz w:val="28"/>
          <w:szCs w:val="28"/>
          <w:lang w:eastAsia="en-US"/>
        </w:rPr>
        <w:t xml:space="preserve"> на 1 полугодие 202</w:t>
      </w:r>
      <w:r>
        <w:rPr>
          <w:rFonts w:eastAsiaTheme="minorHAnsi"/>
          <w:b/>
          <w:sz w:val="28"/>
          <w:szCs w:val="28"/>
          <w:lang w:eastAsia="en-US"/>
        </w:rPr>
        <w:t>1</w:t>
      </w:r>
      <w:r w:rsidRPr="000F6D50">
        <w:rPr>
          <w:rFonts w:eastAsiaTheme="minorHAnsi"/>
          <w:b/>
          <w:sz w:val="28"/>
          <w:szCs w:val="28"/>
          <w:lang w:eastAsia="en-US"/>
        </w:rPr>
        <w:t xml:space="preserve"> года</w:t>
      </w:r>
      <w:r>
        <w:rPr>
          <w:rFonts w:eastAsiaTheme="minorHAnsi"/>
          <w:b/>
          <w:sz w:val="28"/>
          <w:szCs w:val="28"/>
          <w:lang w:eastAsia="en-US"/>
        </w:rPr>
        <w:t xml:space="preserve">, </w:t>
      </w:r>
      <w:r w:rsidRPr="00F828E0">
        <w:rPr>
          <w:rFonts w:eastAsiaTheme="minorHAnsi"/>
          <w:sz w:val="28"/>
          <w:szCs w:val="28"/>
          <w:lang w:eastAsia="en-US"/>
        </w:rPr>
        <w:t>учитывая формулу 50</w:t>
      </w:r>
      <w:r>
        <w:rPr>
          <w:rFonts w:eastAsiaTheme="minorHAnsi"/>
          <w:sz w:val="28"/>
          <w:szCs w:val="28"/>
          <w:lang w:eastAsia="en-US"/>
        </w:rPr>
        <w:t xml:space="preserve"> Методических указаний № 686/19</w:t>
      </w:r>
      <w:r w:rsidRPr="00F828E0">
        <w:rPr>
          <w:rFonts w:eastAsiaTheme="minorHAnsi"/>
          <w:sz w:val="28"/>
          <w:szCs w:val="28"/>
          <w:lang w:eastAsia="en-US"/>
        </w:rPr>
        <w:t>,</w:t>
      </w:r>
      <w:r w:rsidR="00D8553C">
        <w:rPr>
          <w:rFonts w:eastAsiaTheme="minorHAnsi"/>
          <w:sz w:val="28"/>
          <w:szCs w:val="28"/>
          <w:lang w:eastAsia="en-US"/>
        </w:rPr>
        <w:t xml:space="preserve"> принимается равным</w:t>
      </w:r>
      <w:r w:rsidR="005E03F9">
        <w:rPr>
          <w:rFonts w:eastAsiaTheme="minorHAnsi"/>
          <w:sz w:val="28"/>
          <w:szCs w:val="28"/>
          <w:lang w:eastAsia="en-US"/>
        </w:rPr>
        <w:t xml:space="preserve"> </w:t>
      </w:r>
      <w:r w:rsidR="005E03F9">
        <w:rPr>
          <w:rFonts w:eastAsiaTheme="minorHAnsi"/>
          <w:b/>
          <w:sz w:val="28"/>
          <w:szCs w:val="28"/>
          <w:lang w:eastAsia="en-US"/>
        </w:rPr>
        <w:t>2</w:t>
      </w:r>
      <w:r w:rsidR="003540B3">
        <w:rPr>
          <w:rFonts w:eastAsiaTheme="minorHAnsi"/>
          <w:b/>
          <w:sz w:val="28"/>
          <w:szCs w:val="28"/>
          <w:lang w:eastAsia="en-US"/>
        </w:rPr>
        <w:t>5</w:t>
      </w:r>
      <w:r w:rsidR="00D8553C" w:rsidRPr="004D4072">
        <w:rPr>
          <w:rFonts w:eastAsiaTheme="minorHAnsi"/>
          <w:b/>
          <w:sz w:val="28"/>
          <w:szCs w:val="28"/>
          <w:lang w:eastAsia="en-US"/>
        </w:rPr>
        <w:t>,</w:t>
      </w:r>
      <w:r w:rsidR="003540B3">
        <w:rPr>
          <w:rFonts w:eastAsiaTheme="minorHAnsi"/>
          <w:b/>
          <w:sz w:val="28"/>
          <w:szCs w:val="28"/>
          <w:lang w:eastAsia="en-US"/>
        </w:rPr>
        <w:t>51</w:t>
      </w:r>
      <w:r w:rsidR="008F5D22">
        <w:rPr>
          <w:rFonts w:eastAsiaTheme="minorHAnsi"/>
          <w:b/>
          <w:sz w:val="28"/>
          <w:szCs w:val="28"/>
          <w:lang w:eastAsia="en-US"/>
        </w:rPr>
        <w:t xml:space="preserve">  </w:t>
      </w:r>
      <w:r w:rsidRPr="000F6D50">
        <w:rPr>
          <w:rFonts w:eastAsiaTheme="minorHAnsi"/>
          <w:b/>
          <w:sz w:val="28"/>
          <w:szCs w:val="28"/>
          <w:lang w:eastAsia="en-US"/>
        </w:rPr>
        <w:t>руб./</w:t>
      </w:r>
      <w:proofErr w:type="spellStart"/>
      <w:r w:rsidRPr="000F6D50">
        <w:rPr>
          <w:rFonts w:eastAsiaTheme="minorHAnsi"/>
          <w:b/>
          <w:sz w:val="28"/>
          <w:szCs w:val="28"/>
          <w:lang w:eastAsia="en-US"/>
        </w:rPr>
        <w:t>кВтч</w:t>
      </w:r>
      <w:proofErr w:type="spellEnd"/>
    </w:p>
    <w:p w:rsidR="00A837B6" w:rsidRDefault="00A837B6" w:rsidP="00A837B6">
      <w:pPr>
        <w:autoSpaceDE w:val="0"/>
        <w:autoSpaceDN w:val="0"/>
        <w:adjustRightInd w:val="0"/>
        <w:ind w:firstLine="708"/>
        <w:jc w:val="both"/>
        <w:rPr>
          <w:rFonts w:eastAsiaTheme="minorHAnsi"/>
          <w:sz w:val="28"/>
          <w:szCs w:val="28"/>
          <w:lang w:eastAsia="en-US"/>
        </w:rPr>
      </w:pPr>
      <w:proofErr w:type="spellStart"/>
      <w:r>
        <w:rPr>
          <w:rFonts w:eastAsiaTheme="minorHAnsi"/>
          <w:sz w:val="28"/>
          <w:szCs w:val="28"/>
          <w:lang w:eastAsia="en-US"/>
        </w:rPr>
        <w:t>Одноставочная</w:t>
      </w:r>
      <w:proofErr w:type="spellEnd"/>
      <w:r>
        <w:rPr>
          <w:rFonts w:eastAsiaTheme="minorHAnsi"/>
          <w:sz w:val="28"/>
          <w:szCs w:val="28"/>
          <w:lang w:eastAsia="en-US"/>
        </w:rPr>
        <w:t xml:space="preserve"> цена (тариф) на электрическую энергию (мощность) </w:t>
      </w:r>
      <w:r w:rsidRPr="008C5678">
        <w:rPr>
          <w:rFonts w:eastAsiaTheme="minorHAnsi"/>
          <w:b/>
          <w:sz w:val="28"/>
          <w:szCs w:val="28"/>
          <w:lang w:eastAsia="en-US"/>
        </w:rPr>
        <w:t>на 2 полугодие</w:t>
      </w:r>
      <w:r>
        <w:rPr>
          <w:rFonts w:eastAsiaTheme="minorHAnsi"/>
          <w:sz w:val="28"/>
          <w:szCs w:val="28"/>
          <w:lang w:eastAsia="en-US"/>
        </w:rPr>
        <w:t xml:space="preserve"> j-</w:t>
      </w:r>
      <w:proofErr w:type="spellStart"/>
      <w:r>
        <w:rPr>
          <w:rFonts w:eastAsiaTheme="minorHAnsi"/>
          <w:sz w:val="28"/>
          <w:szCs w:val="28"/>
          <w:lang w:eastAsia="en-US"/>
        </w:rPr>
        <w:t>го</w:t>
      </w:r>
      <w:proofErr w:type="spellEnd"/>
      <w:r>
        <w:rPr>
          <w:rFonts w:eastAsiaTheme="minorHAnsi"/>
          <w:sz w:val="28"/>
          <w:szCs w:val="28"/>
          <w:lang w:eastAsia="en-US"/>
        </w:rPr>
        <w:t xml:space="preserve"> расчетного периода регулирования (</w:t>
      </w:r>
      <w:r>
        <w:rPr>
          <w:rFonts w:eastAsiaTheme="minorHAnsi"/>
          <w:noProof/>
          <w:position w:val="-14"/>
          <w:sz w:val="28"/>
          <w:szCs w:val="28"/>
        </w:rPr>
        <w:drawing>
          <wp:inline distT="0" distB="0" distL="0" distR="0">
            <wp:extent cx="485775" cy="318266"/>
            <wp:effectExtent l="0" t="0" r="0" b="0"/>
            <wp:docPr id="25"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40" cstate="print"/>
                    <a:srcRect/>
                    <a:stretch>
                      <a:fillRect/>
                    </a:stretch>
                  </pic:blipFill>
                  <pic:spPr bwMode="auto">
                    <a:xfrm>
                      <a:off x="0" y="0"/>
                      <a:ext cx="485775" cy="318266"/>
                    </a:xfrm>
                    <a:prstGeom prst="rect">
                      <a:avLst/>
                    </a:prstGeom>
                    <a:noFill/>
                    <a:ln w="9525">
                      <a:noFill/>
                      <a:miter lim="800000"/>
                      <a:headEnd/>
                      <a:tailEnd/>
                    </a:ln>
                  </pic:spPr>
                </pic:pic>
              </a:graphicData>
            </a:graphic>
          </wp:inline>
        </w:drawing>
      </w:r>
      <w:r>
        <w:rPr>
          <w:rFonts w:eastAsiaTheme="minorHAnsi"/>
          <w:sz w:val="28"/>
          <w:szCs w:val="28"/>
          <w:lang w:eastAsia="en-US"/>
        </w:rPr>
        <w:t>), рассчитывается по формуле 51</w:t>
      </w:r>
      <w:r w:rsidR="007A38EF">
        <w:rPr>
          <w:rFonts w:eastAsiaTheme="minorHAnsi"/>
          <w:sz w:val="28"/>
          <w:szCs w:val="28"/>
          <w:lang w:eastAsia="en-US"/>
        </w:rPr>
        <w:t xml:space="preserve"> </w:t>
      </w:r>
      <w:r w:rsidRPr="00B85A27">
        <w:rPr>
          <w:sz w:val="28"/>
          <w:szCs w:val="28"/>
        </w:rPr>
        <w:t>Методических указаний № 686/19</w:t>
      </w:r>
      <w:r>
        <w:rPr>
          <w:rFonts w:eastAsiaTheme="minorHAnsi"/>
          <w:sz w:val="28"/>
          <w:szCs w:val="28"/>
          <w:lang w:eastAsia="en-US"/>
        </w:rPr>
        <w:t>:</w:t>
      </w:r>
    </w:p>
    <w:p w:rsidR="00A837B6" w:rsidRDefault="00A837B6" w:rsidP="00424CCE">
      <w:pPr>
        <w:autoSpaceDE w:val="0"/>
        <w:autoSpaceDN w:val="0"/>
        <w:adjustRightInd w:val="0"/>
        <w:jc w:val="center"/>
        <w:rPr>
          <w:rFonts w:eastAsiaTheme="minorHAnsi"/>
          <w:sz w:val="28"/>
          <w:szCs w:val="28"/>
          <w:lang w:eastAsia="en-US"/>
        </w:rPr>
      </w:pPr>
      <w:r>
        <w:rPr>
          <w:rFonts w:eastAsiaTheme="minorHAnsi"/>
          <w:noProof/>
          <w:position w:val="-38"/>
          <w:sz w:val="28"/>
          <w:szCs w:val="28"/>
        </w:rPr>
        <w:drawing>
          <wp:inline distT="0" distB="0" distL="0" distR="0">
            <wp:extent cx="2619375" cy="522403"/>
            <wp:effectExtent l="19050" t="0" r="9525" b="0"/>
            <wp:docPr id="26"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41" cstate="print"/>
                    <a:srcRect/>
                    <a:stretch>
                      <a:fillRect/>
                    </a:stretch>
                  </pic:blipFill>
                  <pic:spPr bwMode="auto">
                    <a:xfrm>
                      <a:off x="0" y="0"/>
                      <a:ext cx="2619375" cy="522403"/>
                    </a:xfrm>
                    <a:prstGeom prst="rect">
                      <a:avLst/>
                    </a:prstGeom>
                    <a:noFill/>
                    <a:ln w="9525">
                      <a:noFill/>
                      <a:miter lim="800000"/>
                      <a:headEnd/>
                      <a:tailEnd/>
                    </a:ln>
                  </pic:spPr>
                </pic:pic>
              </a:graphicData>
            </a:graphic>
          </wp:inline>
        </w:drawing>
      </w:r>
      <w:r w:rsidR="00424CCE">
        <w:rPr>
          <w:rFonts w:eastAsiaTheme="minorHAnsi"/>
          <w:sz w:val="28"/>
          <w:szCs w:val="28"/>
          <w:lang w:eastAsia="en-US"/>
        </w:rPr>
        <w:t>, где</w:t>
      </w:r>
    </w:p>
    <w:p w:rsidR="00A837B6" w:rsidRDefault="00A837B6" w:rsidP="00A837B6">
      <w:pPr>
        <w:autoSpaceDE w:val="0"/>
        <w:autoSpaceDN w:val="0"/>
        <w:adjustRightInd w:val="0"/>
        <w:ind w:firstLine="540"/>
        <w:jc w:val="both"/>
        <w:rPr>
          <w:rFonts w:eastAsiaTheme="minorHAnsi"/>
          <w:sz w:val="28"/>
          <w:szCs w:val="28"/>
          <w:lang w:eastAsia="en-US"/>
        </w:rPr>
      </w:pPr>
      <w:r>
        <w:rPr>
          <w:rFonts w:eastAsiaTheme="minorHAnsi"/>
          <w:noProof/>
          <w:position w:val="-12"/>
          <w:sz w:val="28"/>
          <w:szCs w:val="28"/>
        </w:rPr>
        <w:drawing>
          <wp:inline distT="0" distB="0" distL="0" distR="0">
            <wp:extent cx="523875" cy="248151"/>
            <wp:effectExtent l="19050" t="0" r="0" b="0"/>
            <wp:docPr id="27"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42" cstate="print"/>
                    <a:srcRect/>
                    <a:stretch>
                      <a:fillRect/>
                    </a:stretch>
                  </pic:blipFill>
                  <pic:spPr bwMode="auto">
                    <a:xfrm>
                      <a:off x="0" y="0"/>
                      <a:ext cx="523875" cy="248151"/>
                    </a:xfrm>
                    <a:prstGeom prst="rect">
                      <a:avLst/>
                    </a:prstGeom>
                    <a:noFill/>
                    <a:ln w="9525">
                      <a:noFill/>
                      <a:miter lim="800000"/>
                      <a:headEnd/>
                      <a:tailEnd/>
                    </a:ln>
                  </pic:spPr>
                </pic:pic>
              </a:graphicData>
            </a:graphic>
          </wp:inline>
        </w:drawing>
      </w:r>
      <w:r>
        <w:rPr>
          <w:rFonts w:eastAsiaTheme="minorHAnsi"/>
          <w:sz w:val="28"/>
          <w:szCs w:val="28"/>
          <w:lang w:eastAsia="en-US"/>
        </w:rPr>
        <w:t xml:space="preserve"> - объем электрической энергии, отпускаемой производителем электрической энергии в 1 полугодии j-</w:t>
      </w:r>
      <w:proofErr w:type="spellStart"/>
      <w:r>
        <w:rPr>
          <w:rFonts w:eastAsiaTheme="minorHAnsi"/>
          <w:sz w:val="28"/>
          <w:szCs w:val="28"/>
          <w:lang w:eastAsia="en-US"/>
        </w:rPr>
        <w:t>го</w:t>
      </w:r>
      <w:proofErr w:type="spellEnd"/>
      <w:r>
        <w:rPr>
          <w:rFonts w:eastAsiaTheme="minorHAnsi"/>
          <w:sz w:val="28"/>
          <w:szCs w:val="28"/>
          <w:lang w:eastAsia="en-US"/>
        </w:rPr>
        <w:t xml:space="preserve"> периода регулирования, тыс. кВт*ч;</w:t>
      </w:r>
    </w:p>
    <w:p w:rsidR="00A837B6" w:rsidRDefault="00A837B6" w:rsidP="007A38EF">
      <w:pPr>
        <w:autoSpaceDE w:val="0"/>
        <w:autoSpaceDN w:val="0"/>
        <w:adjustRightInd w:val="0"/>
        <w:ind w:firstLine="540"/>
        <w:jc w:val="both"/>
        <w:rPr>
          <w:rFonts w:eastAsiaTheme="minorHAnsi"/>
          <w:sz w:val="28"/>
          <w:szCs w:val="28"/>
          <w:lang w:eastAsia="en-US"/>
        </w:rPr>
      </w:pPr>
      <w:r>
        <w:rPr>
          <w:rFonts w:eastAsiaTheme="minorHAnsi"/>
          <w:noProof/>
          <w:position w:val="-12"/>
          <w:sz w:val="28"/>
          <w:szCs w:val="28"/>
        </w:rPr>
        <w:drawing>
          <wp:inline distT="0" distB="0" distL="0" distR="0">
            <wp:extent cx="600075" cy="259292"/>
            <wp:effectExtent l="19050" t="0" r="0" b="0"/>
            <wp:docPr id="28"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43" cstate="print"/>
                    <a:srcRect/>
                    <a:stretch>
                      <a:fillRect/>
                    </a:stretch>
                  </pic:blipFill>
                  <pic:spPr bwMode="auto">
                    <a:xfrm>
                      <a:off x="0" y="0"/>
                      <a:ext cx="600075" cy="259292"/>
                    </a:xfrm>
                    <a:prstGeom prst="rect">
                      <a:avLst/>
                    </a:prstGeom>
                    <a:noFill/>
                    <a:ln w="9525">
                      <a:noFill/>
                      <a:miter lim="800000"/>
                      <a:headEnd/>
                      <a:tailEnd/>
                    </a:ln>
                  </pic:spPr>
                </pic:pic>
              </a:graphicData>
            </a:graphic>
          </wp:inline>
        </w:drawing>
      </w:r>
      <w:r>
        <w:rPr>
          <w:rFonts w:eastAsiaTheme="minorHAnsi"/>
          <w:sz w:val="28"/>
          <w:szCs w:val="28"/>
          <w:lang w:eastAsia="en-US"/>
        </w:rPr>
        <w:t xml:space="preserve"> - объем электрической энергии, отпускаемой производителем электрической энергии  во 2 полугодии j-</w:t>
      </w:r>
      <w:proofErr w:type="spellStart"/>
      <w:r>
        <w:rPr>
          <w:rFonts w:eastAsiaTheme="minorHAnsi"/>
          <w:sz w:val="28"/>
          <w:szCs w:val="28"/>
          <w:lang w:eastAsia="en-US"/>
        </w:rPr>
        <w:t>го</w:t>
      </w:r>
      <w:proofErr w:type="spellEnd"/>
      <w:r>
        <w:rPr>
          <w:rFonts w:eastAsiaTheme="minorHAnsi"/>
          <w:sz w:val="28"/>
          <w:szCs w:val="28"/>
          <w:lang w:eastAsia="en-US"/>
        </w:rPr>
        <w:t xml:space="preserve"> периода регулирования, тыс. кВт*ч.</w:t>
      </w:r>
    </w:p>
    <w:p w:rsidR="00A837B6" w:rsidRDefault="00A837B6" w:rsidP="00C67DE8">
      <w:pPr>
        <w:pStyle w:val="af"/>
        <w:autoSpaceDE w:val="0"/>
        <w:autoSpaceDN w:val="0"/>
        <w:adjustRightInd w:val="0"/>
        <w:ind w:left="0" w:firstLine="709"/>
        <w:jc w:val="both"/>
        <w:rPr>
          <w:rFonts w:eastAsiaTheme="minorHAnsi"/>
          <w:b/>
          <w:sz w:val="28"/>
          <w:szCs w:val="28"/>
          <w:lang w:eastAsia="en-US"/>
        </w:rPr>
      </w:pPr>
      <w:r>
        <w:rPr>
          <w:rFonts w:eastAsiaTheme="minorHAnsi"/>
          <w:sz w:val="28"/>
          <w:szCs w:val="28"/>
          <w:lang w:eastAsia="en-US"/>
        </w:rPr>
        <w:t xml:space="preserve">Таким образом, учитывая формулу 51 Методических указаний № 686/19, </w:t>
      </w:r>
      <w:proofErr w:type="spellStart"/>
      <w:r>
        <w:rPr>
          <w:sz w:val="28"/>
          <w:szCs w:val="28"/>
        </w:rPr>
        <w:t>о</w:t>
      </w:r>
      <w:r>
        <w:rPr>
          <w:rFonts w:eastAsiaTheme="minorHAnsi"/>
          <w:sz w:val="28"/>
          <w:szCs w:val="28"/>
          <w:lang w:eastAsia="en-US"/>
        </w:rPr>
        <w:t>дноставочная</w:t>
      </w:r>
      <w:proofErr w:type="spellEnd"/>
      <w:r>
        <w:rPr>
          <w:rFonts w:eastAsiaTheme="minorHAnsi"/>
          <w:sz w:val="28"/>
          <w:szCs w:val="28"/>
          <w:lang w:eastAsia="en-US"/>
        </w:rPr>
        <w:t xml:space="preserve"> цена (тариф) на электрическую энергию</w:t>
      </w:r>
      <w:r w:rsidRPr="000F6D50">
        <w:rPr>
          <w:rFonts w:eastAsiaTheme="minorHAnsi"/>
          <w:b/>
          <w:sz w:val="28"/>
          <w:szCs w:val="28"/>
          <w:lang w:eastAsia="en-US"/>
        </w:rPr>
        <w:t xml:space="preserve"> на </w:t>
      </w:r>
      <w:r>
        <w:rPr>
          <w:rFonts w:eastAsiaTheme="minorHAnsi"/>
          <w:b/>
          <w:sz w:val="28"/>
          <w:szCs w:val="28"/>
          <w:lang w:eastAsia="en-US"/>
        </w:rPr>
        <w:t>2 полугодие 2021</w:t>
      </w:r>
      <w:r w:rsidRPr="000F6D50">
        <w:rPr>
          <w:rFonts w:eastAsiaTheme="minorHAnsi"/>
          <w:b/>
          <w:sz w:val="28"/>
          <w:szCs w:val="28"/>
          <w:lang w:eastAsia="en-US"/>
        </w:rPr>
        <w:t xml:space="preserve"> года</w:t>
      </w:r>
      <w:r>
        <w:rPr>
          <w:rFonts w:eastAsiaTheme="minorHAnsi"/>
          <w:sz w:val="28"/>
          <w:szCs w:val="28"/>
          <w:lang w:eastAsia="en-US"/>
        </w:rPr>
        <w:t xml:space="preserve"> принимается р</w:t>
      </w:r>
      <w:r w:rsidR="00D8553C">
        <w:rPr>
          <w:rFonts w:eastAsiaTheme="minorHAnsi"/>
          <w:sz w:val="28"/>
          <w:szCs w:val="28"/>
          <w:lang w:eastAsia="en-US"/>
        </w:rPr>
        <w:t xml:space="preserve">авным </w:t>
      </w:r>
      <w:r w:rsidR="00D8553C" w:rsidRPr="003B446B">
        <w:rPr>
          <w:rFonts w:eastAsiaTheme="minorHAnsi"/>
          <w:b/>
          <w:sz w:val="28"/>
          <w:szCs w:val="28"/>
          <w:lang w:eastAsia="en-US"/>
        </w:rPr>
        <w:t>29,05</w:t>
      </w:r>
      <w:r w:rsidR="00E52E43">
        <w:rPr>
          <w:rFonts w:eastAsiaTheme="minorHAnsi"/>
          <w:b/>
          <w:sz w:val="28"/>
          <w:szCs w:val="28"/>
          <w:lang w:eastAsia="en-US"/>
        </w:rPr>
        <w:t xml:space="preserve"> </w:t>
      </w:r>
      <w:r w:rsidRPr="000F6D50">
        <w:rPr>
          <w:rFonts w:eastAsiaTheme="minorHAnsi"/>
          <w:b/>
          <w:sz w:val="28"/>
          <w:szCs w:val="28"/>
          <w:lang w:eastAsia="en-US"/>
        </w:rPr>
        <w:t>руб./</w:t>
      </w:r>
      <w:proofErr w:type="spellStart"/>
      <w:r w:rsidRPr="000F6D50">
        <w:rPr>
          <w:rFonts w:eastAsiaTheme="minorHAnsi"/>
          <w:b/>
          <w:sz w:val="28"/>
          <w:szCs w:val="28"/>
          <w:lang w:eastAsia="en-US"/>
        </w:rPr>
        <w:t>кВтч</w:t>
      </w:r>
      <w:proofErr w:type="spellEnd"/>
    </w:p>
    <w:p w:rsidR="00A837B6" w:rsidRDefault="00A837B6" w:rsidP="00A837B6">
      <w:pPr>
        <w:pStyle w:val="af"/>
        <w:autoSpaceDE w:val="0"/>
        <w:autoSpaceDN w:val="0"/>
        <w:adjustRightInd w:val="0"/>
        <w:ind w:left="0" w:firstLine="450"/>
        <w:jc w:val="both"/>
        <w:rPr>
          <w:sz w:val="28"/>
          <w:szCs w:val="28"/>
        </w:rPr>
      </w:pPr>
      <w:r w:rsidRPr="008C5678">
        <w:rPr>
          <w:sz w:val="28"/>
          <w:szCs w:val="28"/>
        </w:rPr>
        <w:t>(</w:t>
      </w:r>
      <w:r w:rsidR="00D8553C">
        <w:rPr>
          <w:sz w:val="28"/>
          <w:szCs w:val="28"/>
        </w:rPr>
        <w:t>14 285,89</w:t>
      </w:r>
      <w:r w:rsidRPr="008C5678">
        <w:rPr>
          <w:sz w:val="28"/>
          <w:szCs w:val="28"/>
        </w:rPr>
        <w:t>-</w:t>
      </w:r>
      <w:r w:rsidR="00D8553C">
        <w:rPr>
          <w:sz w:val="28"/>
          <w:szCs w:val="28"/>
        </w:rPr>
        <w:t>25</w:t>
      </w:r>
      <w:r>
        <w:rPr>
          <w:sz w:val="28"/>
          <w:szCs w:val="28"/>
        </w:rPr>
        <w:t>,</w:t>
      </w:r>
      <w:r w:rsidR="00A63785" w:rsidRPr="00CF7CBB">
        <w:rPr>
          <w:sz w:val="28"/>
          <w:szCs w:val="28"/>
        </w:rPr>
        <w:t>51</w:t>
      </w:r>
      <w:r w:rsidRPr="008C5678">
        <w:rPr>
          <w:sz w:val="28"/>
          <w:szCs w:val="28"/>
        </w:rPr>
        <w:t>*</w:t>
      </w:r>
      <w:r w:rsidR="00D8553C">
        <w:rPr>
          <w:sz w:val="28"/>
          <w:szCs w:val="28"/>
        </w:rPr>
        <w:t>259,55</w:t>
      </w:r>
      <w:r w:rsidRPr="008C5678">
        <w:rPr>
          <w:sz w:val="28"/>
          <w:szCs w:val="28"/>
        </w:rPr>
        <w:t>/</w:t>
      </w:r>
      <w:r w:rsidR="00D8553C">
        <w:rPr>
          <w:sz w:val="28"/>
          <w:szCs w:val="28"/>
        </w:rPr>
        <w:t>263,85</w:t>
      </w:r>
      <w:r w:rsidRPr="008C5678">
        <w:rPr>
          <w:sz w:val="28"/>
          <w:szCs w:val="28"/>
        </w:rPr>
        <w:t>=</w:t>
      </w:r>
      <w:r w:rsidR="00E664D4">
        <w:rPr>
          <w:sz w:val="28"/>
          <w:szCs w:val="28"/>
        </w:rPr>
        <w:t>29,05</w:t>
      </w:r>
      <w:r>
        <w:rPr>
          <w:sz w:val="28"/>
          <w:szCs w:val="28"/>
        </w:rPr>
        <w:t>).</w:t>
      </w:r>
    </w:p>
    <w:p w:rsidR="00A837B6" w:rsidRPr="008C5678" w:rsidRDefault="00A837B6" w:rsidP="00A837B6">
      <w:pPr>
        <w:pStyle w:val="af"/>
        <w:autoSpaceDE w:val="0"/>
        <w:autoSpaceDN w:val="0"/>
        <w:adjustRightInd w:val="0"/>
        <w:ind w:left="0" w:firstLine="450"/>
        <w:jc w:val="both"/>
        <w:rPr>
          <w:sz w:val="28"/>
          <w:szCs w:val="28"/>
        </w:rPr>
      </w:pPr>
    </w:p>
    <w:p w:rsidR="00823DBD" w:rsidRDefault="00C67DE8" w:rsidP="003540B3">
      <w:pPr>
        <w:pStyle w:val="af"/>
        <w:autoSpaceDE w:val="0"/>
        <w:autoSpaceDN w:val="0"/>
        <w:adjustRightInd w:val="0"/>
        <w:ind w:left="0" w:firstLine="709"/>
        <w:jc w:val="both"/>
        <w:rPr>
          <w:sz w:val="28"/>
          <w:szCs w:val="28"/>
        </w:rPr>
      </w:pPr>
      <w:r>
        <w:rPr>
          <w:sz w:val="28"/>
          <w:szCs w:val="28"/>
        </w:rPr>
        <w:t>У</w:t>
      </w:r>
      <w:r w:rsidR="00A837B6">
        <w:rPr>
          <w:sz w:val="28"/>
          <w:szCs w:val="28"/>
        </w:rPr>
        <w:t xml:space="preserve">правлением </w:t>
      </w:r>
      <w:r w:rsidR="00CF7CBB">
        <w:rPr>
          <w:sz w:val="28"/>
          <w:szCs w:val="28"/>
        </w:rPr>
        <w:t>рассчитаны тарифы на последующий</w:t>
      </w:r>
      <w:r w:rsidR="00A837B6">
        <w:rPr>
          <w:sz w:val="28"/>
          <w:szCs w:val="28"/>
        </w:rPr>
        <w:t xml:space="preserve"> период долгосрочного пери</w:t>
      </w:r>
      <w:r w:rsidR="00CF7CBB">
        <w:rPr>
          <w:sz w:val="28"/>
          <w:szCs w:val="28"/>
        </w:rPr>
        <w:t>ода регулирования(</w:t>
      </w:r>
      <w:r w:rsidR="00A837B6">
        <w:rPr>
          <w:sz w:val="28"/>
          <w:szCs w:val="28"/>
        </w:rPr>
        <w:t>2022 г.</w:t>
      </w:r>
      <w:r w:rsidR="00CF7CBB">
        <w:rPr>
          <w:sz w:val="28"/>
          <w:szCs w:val="28"/>
        </w:rPr>
        <w:t xml:space="preserve">): на </w:t>
      </w:r>
      <w:r w:rsidR="00A837B6">
        <w:rPr>
          <w:sz w:val="28"/>
          <w:szCs w:val="28"/>
        </w:rPr>
        <w:t xml:space="preserve">1 полугодие  – </w:t>
      </w:r>
      <w:r w:rsidR="003540B3">
        <w:rPr>
          <w:sz w:val="28"/>
          <w:szCs w:val="28"/>
        </w:rPr>
        <w:t>28</w:t>
      </w:r>
      <w:r w:rsidR="00A837B6">
        <w:rPr>
          <w:sz w:val="28"/>
          <w:szCs w:val="28"/>
        </w:rPr>
        <w:t>,</w:t>
      </w:r>
      <w:r w:rsidR="003540B3">
        <w:rPr>
          <w:sz w:val="28"/>
          <w:szCs w:val="28"/>
        </w:rPr>
        <w:t xml:space="preserve">30 </w:t>
      </w:r>
      <w:proofErr w:type="spellStart"/>
      <w:r w:rsidR="00A837B6">
        <w:rPr>
          <w:sz w:val="28"/>
          <w:szCs w:val="28"/>
        </w:rPr>
        <w:t>руб.к</w:t>
      </w:r>
      <w:proofErr w:type="spellEnd"/>
      <w:r w:rsidR="00A837B6">
        <w:rPr>
          <w:sz w:val="28"/>
          <w:szCs w:val="28"/>
        </w:rPr>
        <w:t>/</w:t>
      </w:r>
      <w:proofErr w:type="spellStart"/>
      <w:r w:rsidR="00A837B6">
        <w:rPr>
          <w:sz w:val="28"/>
          <w:szCs w:val="28"/>
        </w:rPr>
        <w:t>Втч</w:t>
      </w:r>
      <w:proofErr w:type="spellEnd"/>
      <w:r w:rsidR="00A837B6">
        <w:rPr>
          <w:sz w:val="28"/>
          <w:szCs w:val="28"/>
        </w:rPr>
        <w:t xml:space="preserve">, </w:t>
      </w:r>
    </w:p>
    <w:p w:rsidR="003540B3" w:rsidRPr="007A38EF" w:rsidRDefault="003540B3" w:rsidP="003540B3">
      <w:pPr>
        <w:pStyle w:val="af"/>
        <w:autoSpaceDE w:val="0"/>
        <w:autoSpaceDN w:val="0"/>
        <w:adjustRightInd w:val="0"/>
        <w:ind w:left="0" w:firstLine="708"/>
        <w:jc w:val="both"/>
        <w:rPr>
          <w:rFonts w:eastAsiaTheme="minorHAnsi"/>
          <w:sz w:val="28"/>
          <w:szCs w:val="28"/>
          <w:lang w:eastAsia="en-US"/>
        </w:rPr>
      </w:pPr>
      <w:r w:rsidRPr="007A38EF">
        <w:rPr>
          <w:rFonts w:eastAsiaTheme="minorHAnsi"/>
          <w:noProof/>
          <w:position w:val="-25"/>
          <w:sz w:val="28"/>
          <w:szCs w:val="28"/>
        </w:rPr>
        <w:drawing>
          <wp:inline distT="0" distB="0" distL="0" distR="0">
            <wp:extent cx="609600" cy="495300"/>
            <wp:effectExtent l="0" t="0" r="0" b="0"/>
            <wp:docPr id="10"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7" cstate="print"/>
                    <a:srcRect/>
                    <a:stretch>
                      <a:fillRect/>
                    </a:stretch>
                  </pic:blipFill>
                  <pic:spPr bwMode="auto">
                    <a:xfrm>
                      <a:off x="0" y="0"/>
                      <a:ext cx="609600" cy="495300"/>
                    </a:xfrm>
                    <a:prstGeom prst="rect">
                      <a:avLst/>
                    </a:prstGeom>
                    <a:noFill/>
                    <a:ln w="9525">
                      <a:noFill/>
                      <a:miter lim="800000"/>
                      <a:headEnd/>
                      <a:tailEnd/>
                    </a:ln>
                  </pic:spPr>
                </pic:pic>
              </a:graphicData>
            </a:graphic>
          </wp:inline>
        </w:drawing>
      </w:r>
      <w:r w:rsidRPr="007A38EF">
        <w:rPr>
          <w:rFonts w:eastAsiaTheme="minorHAnsi"/>
          <w:sz w:val="28"/>
          <w:szCs w:val="28"/>
          <w:lang w:eastAsia="en-US"/>
        </w:rPr>
        <w:t xml:space="preserve"> = </w:t>
      </w:r>
      <w:r w:rsidRPr="007A38EF">
        <w:rPr>
          <w:rFonts w:eastAsiaTheme="minorHAnsi"/>
          <w:sz w:val="28"/>
          <w:szCs w:val="28"/>
          <w:lang w:val="en-US" w:eastAsia="en-US"/>
        </w:rPr>
        <w:t>min</w:t>
      </w:r>
      <w:r w:rsidRPr="007A38EF">
        <w:rPr>
          <w:rFonts w:eastAsiaTheme="minorHAnsi"/>
          <w:sz w:val="28"/>
          <w:szCs w:val="28"/>
          <w:lang w:eastAsia="en-US"/>
        </w:rPr>
        <w:t>(29,05; 14 814,11/523,40=28,30)</w:t>
      </w:r>
    </w:p>
    <w:p w:rsidR="00C67DE8" w:rsidRDefault="00C67DE8" w:rsidP="00C67DE8">
      <w:pPr>
        <w:pStyle w:val="af"/>
        <w:autoSpaceDE w:val="0"/>
        <w:autoSpaceDN w:val="0"/>
        <w:adjustRightInd w:val="0"/>
        <w:ind w:left="0" w:firstLine="709"/>
        <w:jc w:val="both"/>
        <w:rPr>
          <w:rFonts w:eastAsiaTheme="minorHAnsi"/>
          <w:b/>
          <w:sz w:val="28"/>
          <w:szCs w:val="28"/>
          <w:lang w:eastAsia="en-US"/>
        </w:rPr>
      </w:pPr>
      <w:r>
        <w:rPr>
          <w:rFonts w:eastAsiaTheme="minorHAnsi"/>
          <w:sz w:val="28"/>
          <w:szCs w:val="28"/>
          <w:lang w:eastAsia="en-US"/>
        </w:rPr>
        <w:t>Н</w:t>
      </w:r>
      <w:r w:rsidRPr="000F6D50">
        <w:rPr>
          <w:rFonts w:eastAsiaTheme="minorHAnsi"/>
          <w:b/>
          <w:sz w:val="28"/>
          <w:szCs w:val="28"/>
          <w:lang w:eastAsia="en-US"/>
        </w:rPr>
        <w:t xml:space="preserve">а </w:t>
      </w:r>
      <w:r>
        <w:rPr>
          <w:rFonts w:eastAsiaTheme="minorHAnsi"/>
          <w:b/>
          <w:sz w:val="28"/>
          <w:szCs w:val="28"/>
          <w:lang w:eastAsia="en-US"/>
        </w:rPr>
        <w:t>2 полугодие 2022</w:t>
      </w:r>
      <w:r w:rsidRPr="000F6D50">
        <w:rPr>
          <w:rFonts w:eastAsiaTheme="minorHAnsi"/>
          <w:b/>
          <w:sz w:val="28"/>
          <w:szCs w:val="28"/>
          <w:lang w:eastAsia="en-US"/>
        </w:rPr>
        <w:t xml:space="preserve"> года</w:t>
      </w:r>
      <w:r>
        <w:rPr>
          <w:rFonts w:eastAsiaTheme="minorHAnsi"/>
          <w:sz w:val="28"/>
          <w:szCs w:val="28"/>
          <w:lang w:eastAsia="en-US"/>
        </w:rPr>
        <w:t xml:space="preserve"> </w:t>
      </w:r>
      <w:proofErr w:type="spellStart"/>
      <w:r>
        <w:rPr>
          <w:sz w:val="28"/>
          <w:szCs w:val="28"/>
        </w:rPr>
        <w:t>о</w:t>
      </w:r>
      <w:r>
        <w:rPr>
          <w:rFonts w:eastAsiaTheme="minorHAnsi"/>
          <w:sz w:val="28"/>
          <w:szCs w:val="28"/>
          <w:lang w:eastAsia="en-US"/>
        </w:rPr>
        <w:t>дноставочная</w:t>
      </w:r>
      <w:proofErr w:type="spellEnd"/>
      <w:r>
        <w:rPr>
          <w:rFonts w:eastAsiaTheme="minorHAnsi"/>
          <w:sz w:val="28"/>
          <w:szCs w:val="28"/>
          <w:lang w:eastAsia="en-US"/>
        </w:rPr>
        <w:t xml:space="preserve"> цена (тариф) на электрическую энергию</w:t>
      </w:r>
      <w:r w:rsidRPr="000F6D50">
        <w:rPr>
          <w:rFonts w:eastAsiaTheme="minorHAnsi"/>
          <w:b/>
          <w:sz w:val="28"/>
          <w:szCs w:val="28"/>
          <w:lang w:eastAsia="en-US"/>
        </w:rPr>
        <w:t xml:space="preserve"> </w:t>
      </w:r>
      <w:r>
        <w:rPr>
          <w:rFonts w:eastAsiaTheme="minorHAnsi"/>
          <w:sz w:val="28"/>
          <w:szCs w:val="28"/>
          <w:lang w:eastAsia="en-US"/>
        </w:rPr>
        <w:t xml:space="preserve">принимается равным </w:t>
      </w:r>
      <w:r w:rsidRPr="003B446B">
        <w:rPr>
          <w:rFonts w:eastAsiaTheme="minorHAnsi"/>
          <w:b/>
          <w:sz w:val="28"/>
          <w:szCs w:val="28"/>
          <w:lang w:eastAsia="en-US"/>
        </w:rPr>
        <w:t>2</w:t>
      </w:r>
      <w:r>
        <w:rPr>
          <w:rFonts w:eastAsiaTheme="minorHAnsi"/>
          <w:b/>
          <w:sz w:val="28"/>
          <w:szCs w:val="28"/>
          <w:lang w:eastAsia="en-US"/>
        </w:rPr>
        <w:t>8</w:t>
      </w:r>
      <w:r w:rsidRPr="003B446B">
        <w:rPr>
          <w:rFonts w:eastAsiaTheme="minorHAnsi"/>
          <w:b/>
          <w:sz w:val="28"/>
          <w:szCs w:val="28"/>
          <w:lang w:eastAsia="en-US"/>
        </w:rPr>
        <w:t>,</w:t>
      </w:r>
      <w:r>
        <w:rPr>
          <w:rFonts w:eastAsiaTheme="minorHAnsi"/>
          <w:b/>
          <w:sz w:val="28"/>
          <w:szCs w:val="28"/>
          <w:lang w:eastAsia="en-US"/>
        </w:rPr>
        <w:t xml:space="preserve">30 </w:t>
      </w:r>
      <w:r w:rsidRPr="000F6D50">
        <w:rPr>
          <w:rFonts w:eastAsiaTheme="minorHAnsi"/>
          <w:b/>
          <w:sz w:val="28"/>
          <w:szCs w:val="28"/>
          <w:lang w:eastAsia="en-US"/>
        </w:rPr>
        <w:t>руб./</w:t>
      </w:r>
      <w:proofErr w:type="spellStart"/>
      <w:r w:rsidRPr="000F6D50">
        <w:rPr>
          <w:rFonts w:eastAsiaTheme="minorHAnsi"/>
          <w:b/>
          <w:sz w:val="28"/>
          <w:szCs w:val="28"/>
          <w:lang w:eastAsia="en-US"/>
        </w:rPr>
        <w:t>кВтч</w:t>
      </w:r>
      <w:proofErr w:type="spellEnd"/>
    </w:p>
    <w:p w:rsidR="00EF64CF" w:rsidRPr="00C813C6" w:rsidRDefault="00EF64CF" w:rsidP="00AD123C">
      <w:pPr>
        <w:spacing w:before="120"/>
        <w:ind w:firstLine="709"/>
        <w:jc w:val="both"/>
        <w:rPr>
          <w:sz w:val="28"/>
          <w:szCs w:val="28"/>
        </w:rPr>
      </w:pPr>
      <w:r>
        <w:rPr>
          <w:b/>
          <w:sz w:val="28"/>
          <w:szCs w:val="28"/>
        </w:rPr>
        <w:t>7.</w:t>
      </w:r>
      <w:r w:rsidR="00424CCE" w:rsidRPr="00424CCE">
        <w:rPr>
          <w:b/>
          <w:sz w:val="28"/>
          <w:szCs w:val="28"/>
        </w:rPr>
        <w:t xml:space="preserve"> </w:t>
      </w:r>
      <w:r w:rsidRPr="00C813C6">
        <w:rPr>
          <w:b/>
          <w:sz w:val="28"/>
          <w:szCs w:val="28"/>
        </w:rPr>
        <w:t>Сравнительный анализ динамики расходов и величины необходимой прибыли  по отношению предыдущему периоду регулирования</w:t>
      </w:r>
      <w:r w:rsidRPr="00C813C6">
        <w:rPr>
          <w:sz w:val="28"/>
          <w:szCs w:val="28"/>
        </w:rPr>
        <w:t xml:space="preserve"> представлен в приложении к настоящему заключению.</w:t>
      </w:r>
    </w:p>
    <w:p w:rsidR="00072C2E" w:rsidRDefault="00072C2E" w:rsidP="00882B12">
      <w:pPr>
        <w:pStyle w:val="a5"/>
        <w:spacing w:after="0"/>
        <w:ind w:left="0" w:firstLine="720"/>
        <w:jc w:val="both"/>
        <w:rPr>
          <w:sz w:val="28"/>
          <w:szCs w:val="28"/>
        </w:rPr>
      </w:pPr>
    </w:p>
    <w:p w:rsidR="000B2349" w:rsidRDefault="000B2349" w:rsidP="00882B12">
      <w:pPr>
        <w:pStyle w:val="a5"/>
        <w:spacing w:after="0"/>
        <w:ind w:left="0" w:firstLine="720"/>
        <w:jc w:val="both"/>
        <w:rPr>
          <w:sz w:val="28"/>
          <w:szCs w:val="28"/>
        </w:rPr>
      </w:pPr>
    </w:p>
    <w:p w:rsidR="003C6E46" w:rsidRPr="00144AD5" w:rsidRDefault="003C6E46" w:rsidP="00882B12">
      <w:pPr>
        <w:pStyle w:val="a5"/>
        <w:spacing w:after="0"/>
        <w:ind w:left="0" w:firstLine="720"/>
        <w:jc w:val="both"/>
        <w:rPr>
          <w:sz w:val="28"/>
          <w:szCs w:val="28"/>
        </w:rPr>
      </w:pPr>
    </w:p>
    <w:p w:rsidR="00ED622A" w:rsidRPr="00144AD5" w:rsidRDefault="00ED622A" w:rsidP="00ED622A">
      <w:pPr>
        <w:jc w:val="both"/>
        <w:rPr>
          <w:sz w:val="28"/>
          <w:szCs w:val="28"/>
        </w:rPr>
      </w:pPr>
      <w:r w:rsidRPr="00144AD5">
        <w:rPr>
          <w:sz w:val="28"/>
          <w:szCs w:val="28"/>
        </w:rPr>
        <w:t xml:space="preserve">Заместитель начальника управления – </w:t>
      </w:r>
    </w:p>
    <w:p w:rsidR="00ED622A" w:rsidRPr="00144AD5" w:rsidRDefault="00ED622A" w:rsidP="00ED622A">
      <w:pPr>
        <w:jc w:val="both"/>
        <w:rPr>
          <w:sz w:val="28"/>
          <w:szCs w:val="28"/>
        </w:rPr>
      </w:pPr>
      <w:r w:rsidRPr="00144AD5">
        <w:rPr>
          <w:sz w:val="28"/>
          <w:szCs w:val="28"/>
        </w:rPr>
        <w:t>начальник отдела регулирования</w:t>
      </w:r>
    </w:p>
    <w:p w:rsidR="00ED622A" w:rsidRPr="00144AD5" w:rsidRDefault="00ED622A" w:rsidP="00ED622A">
      <w:pPr>
        <w:jc w:val="both"/>
        <w:rPr>
          <w:sz w:val="28"/>
          <w:szCs w:val="28"/>
        </w:rPr>
      </w:pPr>
      <w:r w:rsidRPr="00144AD5">
        <w:rPr>
          <w:sz w:val="28"/>
          <w:szCs w:val="28"/>
        </w:rPr>
        <w:t>и анализа тарифов на электрическую</w:t>
      </w:r>
    </w:p>
    <w:p w:rsidR="00177FCF" w:rsidRDefault="00ED622A" w:rsidP="00177FCF">
      <w:pPr>
        <w:tabs>
          <w:tab w:val="left" w:pos="8100"/>
        </w:tabs>
        <w:jc w:val="both"/>
        <w:rPr>
          <w:sz w:val="28"/>
          <w:szCs w:val="28"/>
        </w:rPr>
      </w:pPr>
      <w:r w:rsidRPr="00144AD5">
        <w:rPr>
          <w:sz w:val="28"/>
          <w:szCs w:val="28"/>
        </w:rPr>
        <w:t xml:space="preserve">и тепловую (комбинированную) энергию      </w:t>
      </w:r>
      <w:r w:rsidR="00424CCE" w:rsidRPr="00424CCE">
        <w:rPr>
          <w:sz w:val="28"/>
          <w:szCs w:val="28"/>
        </w:rPr>
        <w:t xml:space="preserve">                                   </w:t>
      </w:r>
      <w:r w:rsidRPr="00144AD5">
        <w:rPr>
          <w:sz w:val="28"/>
          <w:szCs w:val="28"/>
        </w:rPr>
        <w:t xml:space="preserve"> Л.Н. Козули</w:t>
      </w:r>
      <w:r w:rsidR="00223127" w:rsidRPr="00144AD5">
        <w:rPr>
          <w:sz w:val="28"/>
          <w:szCs w:val="28"/>
        </w:rPr>
        <w:t>на</w:t>
      </w:r>
    </w:p>
    <w:p w:rsidR="004E7AC7" w:rsidRDefault="004E7AC7" w:rsidP="00177FCF">
      <w:pPr>
        <w:tabs>
          <w:tab w:val="left" w:pos="8100"/>
        </w:tabs>
        <w:jc w:val="both"/>
        <w:rPr>
          <w:sz w:val="28"/>
          <w:szCs w:val="28"/>
        </w:rPr>
      </w:pPr>
    </w:p>
    <w:p w:rsidR="004E7AC7" w:rsidRDefault="004E7AC7" w:rsidP="00177FCF">
      <w:pPr>
        <w:tabs>
          <w:tab w:val="left" w:pos="8100"/>
        </w:tabs>
        <w:jc w:val="both"/>
        <w:rPr>
          <w:sz w:val="28"/>
          <w:szCs w:val="28"/>
        </w:rPr>
      </w:pPr>
    </w:p>
    <w:p w:rsidR="004E7AC7" w:rsidRDefault="004E7AC7" w:rsidP="00177FCF">
      <w:pPr>
        <w:tabs>
          <w:tab w:val="left" w:pos="8100"/>
        </w:tabs>
        <w:jc w:val="both"/>
        <w:rPr>
          <w:sz w:val="28"/>
          <w:szCs w:val="28"/>
        </w:rPr>
      </w:pPr>
    </w:p>
    <w:p w:rsidR="004E7AC7" w:rsidRDefault="004E7AC7" w:rsidP="00177FCF">
      <w:pPr>
        <w:tabs>
          <w:tab w:val="left" w:pos="8100"/>
        </w:tabs>
        <w:jc w:val="both"/>
        <w:rPr>
          <w:sz w:val="28"/>
          <w:szCs w:val="28"/>
        </w:rPr>
      </w:pPr>
    </w:p>
    <w:tbl>
      <w:tblPr>
        <w:tblW w:w="9747" w:type="dxa"/>
        <w:tblLook w:val="04A0" w:firstRow="1" w:lastRow="0" w:firstColumn="1" w:lastColumn="0" w:noHBand="0" w:noVBand="1"/>
      </w:tblPr>
      <w:tblGrid>
        <w:gridCol w:w="5211"/>
        <w:gridCol w:w="4536"/>
      </w:tblGrid>
      <w:tr w:rsidR="000B2349" w:rsidRPr="00D55ED0" w:rsidTr="00A837B6">
        <w:tc>
          <w:tcPr>
            <w:tcW w:w="5211" w:type="dxa"/>
            <w:hideMark/>
          </w:tcPr>
          <w:p w:rsidR="000B2349" w:rsidRDefault="000B2349" w:rsidP="00A837B6">
            <w:pPr>
              <w:tabs>
                <w:tab w:val="left" w:pos="7920"/>
              </w:tabs>
              <w:spacing w:after="120"/>
              <w:jc w:val="both"/>
            </w:pPr>
          </w:p>
          <w:p w:rsidR="000B2349" w:rsidRPr="00D55ED0" w:rsidRDefault="000B2349" w:rsidP="00A837B6">
            <w:pPr>
              <w:tabs>
                <w:tab w:val="left" w:pos="7920"/>
              </w:tabs>
              <w:spacing w:after="120"/>
              <w:jc w:val="both"/>
            </w:pPr>
            <w:r w:rsidRPr="00D55ED0">
              <w:rPr>
                <w:sz w:val="22"/>
                <w:szCs w:val="22"/>
              </w:rPr>
              <w:t>Ознакомлены: Председатель Правления</w:t>
            </w:r>
          </w:p>
        </w:tc>
        <w:tc>
          <w:tcPr>
            <w:tcW w:w="4536" w:type="dxa"/>
            <w:hideMark/>
          </w:tcPr>
          <w:p w:rsidR="000B2349" w:rsidRDefault="000B2349" w:rsidP="00A837B6">
            <w:pPr>
              <w:spacing w:after="240"/>
              <w:jc w:val="right"/>
            </w:pPr>
          </w:p>
          <w:p w:rsidR="000B2349" w:rsidRDefault="000B2349" w:rsidP="00A837B6">
            <w:pPr>
              <w:spacing w:after="240"/>
              <w:jc w:val="right"/>
            </w:pPr>
          </w:p>
          <w:p w:rsidR="000B2349" w:rsidRPr="00D55ED0" w:rsidRDefault="000B2349" w:rsidP="00A837B6">
            <w:pPr>
              <w:spacing w:after="240"/>
              <w:jc w:val="right"/>
            </w:pPr>
            <w:r w:rsidRPr="00D55ED0">
              <w:rPr>
                <w:sz w:val="22"/>
                <w:szCs w:val="22"/>
              </w:rPr>
              <w:t>_____________ О.М. Личман</w:t>
            </w:r>
          </w:p>
        </w:tc>
      </w:tr>
      <w:tr w:rsidR="000B2349" w:rsidRPr="00D55ED0" w:rsidTr="00A837B6">
        <w:tc>
          <w:tcPr>
            <w:tcW w:w="5211" w:type="dxa"/>
            <w:hideMark/>
          </w:tcPr>
          <w:p w:rsidR="000B2349" w:rsidRPr="00D55ED0" w:rsidRDefault="000B2349" w:rsidP="00A837B6">
            <w:pPr>
              <w:jc w:val="both"/>
            </w:pPr>
            <w:r w:rsidRPr="00D55ED0">
              <w:rPr>
                <w:sz w:val="22"/>
                <w:szCs w:val="22"/>
              </w:rPr>
              <w:t>Заместитель председателя Правления</w:t>
            </w:r>
          </w:p>
        </w:tc>
        <w:tc>
          <w:tcPr>
            <w:tcW w:w="4536" w:type="dxa"/>
            <w:hideMark/>
          </w:tcPr>
          <w:p w:rsidR="000B2349" w:rsidRPr="00D55ED0" w:rsidRDefault="000B2349" w:rsidP="00A837B6">
            <w:pPr>
              <w:jc w:val="right"/>
            </w:pPr>
            <w:r w:rsidRPr="00D55ED0">
              <w:rPr>
                <w:sz w:val="22"/>
                <w:szCs w:val="22"/>
              </w:rPr>
              <w:t xml:space="preserve">___________ Н.П. </w:t>
            </w:r>
            <w:proofErr w:type="spellStart"/>
            <w:r w:rsidRPr="00D55ED0">
              <w:rPr>
                <w:sz w:val="22"/>
                <w:szCs w:val="22"/>
              </w:rPr>
              <w:t>Шпиленок</w:t>
            </w:r>
            <w:proofErr w:type="spellEnd"/>
          </w:p>
        </w:tc>
      </w:tr>
      <w:tr w:rsidR="000B2349" w:rsidRPr="00D55ED0" w:rsidTr="00A837B6">
        <w:tc>
          <w:tcPr>
            <w:tcW w:w="5211" w:type="dxa"/>
          </w:tcPr>
          <w:p w:rsidR="000B2349" w:rsidRPr="00D55ED0" w:rsidRDefault="000B2349" w:rsidP="00A837B6">
            <w:pPr>
              <w:jc w:val="both"/>
            </w:pPr>
            <w:r w:rsidRPr="00D55ED0">
              <w:rPr>
                <w:sz w:val="22"/>
                <w:szCs w:val="22"/>
              </w:rPr>
              <w:t>Члены правления</w:t>
            </w:r>
          </w:p>
        </w:tc>
        <w:tc>
          <w:tcPr>
            <w:tcW w:w="4536" w:type="dxa"/>
          </w:tcPr>
          <w:p w:rsidR="000B2349" w:rsidRPr="00D55ED0" w:rsidRDefault="000B2349" w:rsidP="00A837B6">
            <w:pPr>
              <w:jc w:val="right"/>
            </w:pPr>
          </w:p>
        </w:tc>
      </w:tr>
      <w:tr w:rsidR="000B2349" w:rsidRPr="00D55ED0" w:rsidTr="00A837B6">
        <w:tc>
          <w:tcPr>
            <w:tcW w:w="5211" w:type="dxa"/>
          </w:tcPr>
          <w:p w:rsidR="000B2349" w:rsidRPr="00D55ED0" w:rsidRDefault="000B2349" w:rsidP="00A837B6">
            <w:pPr>
              <w:jc w:val="both"/>
            </w:pPr>
          </w:p>
        </w:tc>
        <w:tc>
          <w:tcPr>
            <w:tcW w:w="4536" w:type="dxa"/>
          </w:tcPr>
          <w:p w:rsidR="000B2349" w:rsidRPr="00D55ED0" w:rsidRDefault="000B2349" w:rsidP="00A837B6">
            <w:pPr>
              <w:jc w:val="right"/>
            </w:pPr>
            <w:r w:rsidRPr="00D55ED0">
              <w:rPr>
                <w:sz w:val="22"/>
                <w:szCs w:val="22"/>
              </w:rPr>
              <w:t>___________ Л.Н. Козулина</w:t>
            </w:r>
          </w:p>
        </w:tc>
      </w:tr>
      <w:tr w:rsidR="000B2349" w:rsidRPr="00D55ED0" w:rsidTr="00A837B6">
        <w:tc>
          <w:tcPr>
            <w:tcW w:w="5211" w:type="dxa"/>
          </w:tcPr>
          <w:p w:rsidR="000B2349" w:rsidRPr="00D55ED0" w:rsidRDefault="000B2349" w:rsidP="00A837B6">
            <w:pPr>
              <w:jc w:val="both"/>
            </w:pPr>
          </w:p>
        </w:tc>
        <w:tc>
          <w:tcPr>
            <w:tcW w:w="4536" w:type="dxa"/>
          </w:tcPr>
          <w:p w:rsidR="000B2349" w:rsidRPr="00D55ED0" w:rsidRDefault="000B2349" w:rsidP="00A837B6">
            <w:pPr>
              <w:jc w:val="right"/>
            </w:pPr>
            <w:r w:rsidRPr="00D55ED0">
              <w:rPr>
                <w:sz w:val="22"/>
                <w:szCs w:val="22"/>
              </w:rPr>
              <w:t>__________________</w:t>
            </w:r>
            <w:proofErr w:type="spellStart"/>
            <w:r w:rsidRPr="00D55ED0">
              <w:rPr>
                <w:sz w:val="22"/>
                <w:szCs w:val="22"/>
              </w:rPr>
              <w:t>В.Е.Песков</w:t>
            </w:r>
            <w:proofErr w:type="spellEnd"/>
          </w:p>
        </w:tc>
      </w:tr>
      <w:tr w:rsidR="000B2349" w:rsidRPr="00D55ED0" w:rsidTr="00A837B6">
        <w:tc>
          <w:tcPr>
            <w:tcW w:w="5211" w:type="dxa"/>
          </w:tcPr>
          <w:p w:rsidR="000B2349" w:rsidRPr="00D55ED0" w:rsidRDefault="000B2349" w:rsidP="00A837B6">
            <w:pPr>
              <w:jc w:val="both"/>
            </w:pPr>
          </w:p>
        </w:tc>
        <w:tc>
          <w:tcPr>
            <w:tcW w:w="4536" w:type="dxa"/>
          </w:tcPr>
          <w:p w:rsidR="000B2349" w:rsidRPr="00D55ED0" w:rsidRDefault="000B2349" w:rsidP="00A837B6">
            <w:pPr>
              <w:jc w:val="right"/>
            </w:pPr>
            <w:bookmarkStart w:id="0" w:name="_GoBack"/>
            <w:bookmarkEnd w:id="0"/>
            <w:r w:rsidRPr="00D55ED0">
              <w:rPr>
                <w:sz w:val="22"/>
                <w:szCs w:val="22"/>
              </w:rPr>
              <w:t xml:space="preserve">________________ </w:t>
            </w:r>
            <w:proofErr w:type="spellStart"/>
            <w:r w:rsidRPr="00D55ED0">
              <w:rPr>
                <w:sz w:val="22"/>
                <w:szCs w:val="22"/>
              </w:rPr>
              <w:t>Н.А.Стовбун</w:t>
            </w:r>
            <w:proofErr w:type="spellEnd"/>
          </w:p>
        </w:tc>
      </w:tr>
    </w:tbl>
    <w:p w:rsidR="000B2349" w:rsidRPr="00144AD5" w:rsidRDefault="000B2349" w:rsidP="000B2349">
      <w:pPr>
        <w:tabs>
          <w:tab w:val="left" w:pos="8100"/>
        </w:tabs>
        <w:jc w:val="both"/>
        <w:rPr>
          <w:sz w:val="28"/>
          <w:szCs w:val="28"/>
        </w:rPr>
      </w:pPr>
    </w:p>
    <w:p w:rsidR="004E7AC7" w:rsidRDefault="004E7AC7" w:rsidP="00177FCF">
      <w:pPr>
        <w:tabs>
          <w:tab w:val="left" w:pos="8100"/>
        </w:tabs>
        <w:jc w:val="both"/>
        <w:rPr>
          <w:sz w:val="28"/>
          <w:szCs w:val="28"/>
        </w:rPr>
      </w:pPr>
    </w:p>
    <w:p w:rsidR="004E7AC7" w:rsidRDefault="004E7AC7" w:rsidP="00177FCF">
      <w:pPr>
        <w:tabs>
          <w:tab w:val="left" w:pos="8100"/>
        </w:tabs>
        <w:jc w:val="both"/>
        <w:rPr>
          <w:sz w:val="28"/>
          <w:szCs w:val="28"/>
        </w:rPr>
      </w:pPr>
    </w:p>
    <w:p w:rsidR="004E7AC7" w:rsidRDefault="004E7AC7" w:rsidP="00177FCF">
      <w:pPr>
        <w:tabs>
          <w:tab w:val="left" w:pos="8100"/>
        </w:tabs>
        <w:jc w:val="both"/>
        <w:rPr>
          <w:sz w:val="28"/>
          <w:szCs w:val="28"/>
        </w:rPr>
      </w:pPr>
    </w:p>
    <w:p w:rsidR="004E7AC7" w:rsidRDefault="004E7AC7" w:rsidP="00177FCF">
      <w:pPr>
        <w:tabs>
          <w:tab w:val="left" w:pos="8100"/>
        </w:tabs>
        <w:jc w:val="both"/>
        <w:rPr>
          <w:sz w:val="28"/>
          <w:szCs w:val="28"/>
        </w:rPr>
      </w:pPr>
    </w:p>
    <w:p w:rsidR="004E7AC7" w:rsidRDefault="004E7AC7" w:rsidP="00177FCF">
      <w:pPr>
        <w:tabs>
          <w:tab w:val="left" w:pos="8100"/>
        </w:tabs>
        <w:jc w:val="both"/>
        <w:rPr>
          <w:sz w:val="28"/>
          <w:szCs w:val="28"/>
        </w:rPr>
      </w:pPr>
    </w:p>
    <w:p w:rsidR="004E7AC7" w:rsidRDefault="004E7AC7" w:rsidP="00177FCF">
      <w:pPr>
        <w:tabs>
          <w:tab w:val="left" w:pos="8100"/>
        </w:tabs>
        <w:jc w:val="both"/>
        <w:rPr>
          <w:sz w:val="28"/>
          <w:szCs w:val="28"/>
        </w:rPr>
      </w:pPr>
    </w:p>
    <w:p w:rsidR="000B2349" w:rsidRDefault="000B2349" w:rsidP="00177FCF">
      <w:pPr>
        <w:tabs>
          <w:tab w:val="left" w:pos="8100"/>
        </w:tabs>
        <w:jc w:val="both"/>
        <w:rPr>
          <w:sz w:val="28"/>
          <w:szCs w:val="28"/>
        </w:rPr>
      </w:pPr>
    </w:p>
    <w:p w:rsidR="00E664D4" w:rsidRDefault="00E664D4" w:rsidP="00177FCF">
      <w:pPr>
        <w:tabs>
          <w:tab w:val="left" w:pos="8100"/>
        </w:tabs>
        <w:jc w:val="both"/>
        <w:rPr>
          <w:sz w:val="20"/>
          <w:szCs w:val="20"/>
        </w:rPr>
      </w:pPr>
      <w:r>
        <w:rPr>
          <w:sz w:val="20"/>
          <w:szCs w:val="20"/>
        </w:rPr>
        <w:t>Соловьева Анастасия Сергеевна</w:t>
      </w:r>
    </w:p>
    <w:p w:rsidR="000B2349" w:rsidRPr="000B2349" w:rsidRDefault="00E664D4" w:rsidP="00177FCF">
      <w:pPr>
        <w:tabs>
          <w:tab w:val="left" w:pos="8100"/>
        </w:tabs>
        <w:jc w:val="both"/>
        <w:rPr>
          <w:sz w:val="20"/>
          <w:szCs w:val="20"/>
        </w:rPr>
      </w:pPr>
      <w:r>
        <w:rPr>
          <w:sz w:val="20"/>
          <w:szCs w:val="20"/>
        </w:rPr>
        <w:t>8</w:t>
      </w:r>
      <w:r w:rsidR="000B2349">
        <w:rPr>
          <w:sz w:val="20"/>
          <w:szCs w:val="20"/>
        </w:rPr>
        <w:t>(4162)20-18-08</w:t>
      </w:r>
    </w:p>
    <w:sectPr w:rsidR="000B2349" w:rsidRPr="000B2349" w:rsidSect="003C6001">
      <w:headerReference w:type="default" r:id="rId44"/>
      <w:pgSz w:w="11906" w:h="16838"/>
      <w:pgMar w:top="1134" w:right="567" w:bottom="5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9D7" w:rsidRDefault="006419D7" w:rsidP="00E2437A">
      <w:r>
        <w:separator/>
      </w:r>
    </w:p>
  </w:endnote>
  <w:endnote w:type="continuationSeparator" w:id="0">
    <w:p w:rsidR="006419D7" w:rsidRDefault="006419D7" w:rsidP="00E24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9D7" w:rsidRDefault="006419D7" w:rsidP="00E2437A">
      <w:r>
        <w:separator/>
      </w:r>
    </w:p>
  </w:footnote>
  <w:footnote w:type="continuationSeparator" w:id="0">
    <w:p w:rsidR="006419D7" w:rsidRDefault="006419D7" w:rsidP="00E243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60039"/>
      <w:docPartObj>
        <w:docPartGallery w:val="Page Numbers (Top of Page)"/>
        <w:docPartUnique/>
      </w:docPartObj>
    </w:sdtPr>
    <w:sdtEndPr/>
    <w:sdtContent>
      <w:p w:rsidR="003C3FBC" w:rsidRDefault="008F35CD">
        <w:pPr>
          <w:pStyle w:val="ab"/>
          <w:jc w:val="center"/>
        </w:pPr>
        <w:r>
          <w:fldChar w:fldCharType="begin"/>
        </w:r>
        <w:r>
          <w:instrText xml:space="preserve"> PAGE   \* MERGEFORMAT </w:instrText>
        </w:r>
        <w:r>
          <w:fldChar w:fldCharType="separate"/>
        </w:r>
        <w:r w:rsidR="004621F5">
          <w:rPr>
            <w:noProof/>
          </w:rPr>
          <w:t>13</w:t>
        </w:r>
        <w:r>
          <w:rPr>
            <w:noProof/>
          </w:rPr>
          <w:fldChar w:fldCharType="end"/>
        </w:r>
      </w:p>
    </w:sdtContent>
  </w:sdt>
  <w:p w:rsidR="003C3FBC" w:rsidRDefault="003C3FB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6F5D"/>
    <w:multiLevelType w:val="hybridMultilevel"/>
    <w:tmpl w:val="6B807538"/>
    <w:lvl w:ilvl="0" w:tplc="04190001">
      <w:start w:val="1"/>
      <w:numFmt w:val="bullet"/>
      <w:lvlText w:val=""/>
      <w:lvlJc w:val="left"/>
      <w:pPr>
        <w:tabs>
          <w:tab w:val="num" w:pos="7023"/>
        </w:tabs>
        <w:ind w:left="7023"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EB036C9"/>
    <w:multiLevelType w:val="multilevel"/>
    <w:tmpl w:val="E8385EC4"/>
    <w:lvl w:ilvl="0">
      <w:start w:val="5"/>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18E96A7F"/>
    <w:multiLevelType w:val="multilevel"/>
    <w:tmpl w:val="7868D1FA"/>
    <w:lvl w:ilvl="0">
      <w:start w:val="5"/>
      <w:numFmt w:val="decimal"/>
      <w:lvlText w:val="%1."/>
      <w:lvlJc w:val="left"/>
      <w:pPr>
        <w:ind w:left="450" w:hanging="450"/>
      </w:pPr>
      <w:rPr>
        <w:rFonts w:hint="default"/>
      </w:rPr>
    </w:lvl>
    <w:lvl w:ilvl="1">
      <w:start w:val="3"/>
      <w:numFmt w:val="decimal"/>
      <w:lvlText w:val="%1.%2."/>
      <w:lvlJc w:val="left"/>
      <w:pPr>
        <w:ind w:left="1428" w:hanging="72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31233C99"/>
    <w:multiLevelType w:val="multilevel"/>
    <w:tmpl w:val="A140A8F2"/>
    <w:lvl w:ilvl="0">
      <w:start w:val="1"/>
      <w:numFmt w:val="decimal"/>
      <w:lvlText w:val="%1."/>
      <w:lvlJc w:val="left"/>
      <w:pPr>
        <w:ind w:left="1158" w:hanging="360"/>
      </w:pPr>
      <w:rPr>
        <w:rFonts w:hint="default"/>
      </w:rPr>
    </w:lvl>
    <w:lvl w:ilvl="1">
      <w:start w:val="1"/>
      <w:numFmt w:val="decimal"/>
      <w:isLgl/>
      <w:lvlText w:val="%1.%2."/>
      <w:lvlJc w:val="left"/>
      <w:pPr>
        <w:ind w:left="1518" w:hanging="720"/>
      </w:pPr>
      <w:rPr>
        <w:rFonts w:hint="default"/>
      </w:rPr>
    </w:lvl>
    <w:lvl w:ilvl="2">
      <w:start w:val="1"/>
      <w:numFmt w:val="decimal"/>
      <w:isLgl/>
      <w:lvlText w:val="%1.%2.%3."/>
      <w:lvlJc w:val="left"/>
      <w:pPr>
        <w:ind w:left="1518" w:hanging="720"/>
      </w:pPr>
      <w:rPr>
        <w:rFonts w:hint="default"/>
      </w:rPr>
    </w:lvl>
    <w:lvl w:ilvl="3">
      <w:start w:val="1"/>
      <w:numFmt w:val="decimal"/>
      <w:isLgl/>
      <w:lvlText w:val="%1.%2.%3.%4."/>
      <w:lvlJc w:val="left"/>
      <w:pPr>
        <w:ind w:left="1878" w:hanging="1080"/>
      </w:pPr>
      <w:rPr>
        <w:rFonts w:hint="default"/>
      </w:rPr>
    </w:lvl>
    <w:lvl w:ilvl="4">
      <w:start w:val="1"/>
      <w:numFmt w:val="decimal"/>
      <w:isLgl/>
      <w:lvlText w:val="%1.%2.%3.%4.%5."/>
      <w:lvlJc w:val="left"/>
      <w:pPr>
        <w:ind w:left="1878" w:hanging="1080"/>
      </w:pPr>
      <w:rPr>
        <w:rFonts w:hint="default"/>
      </w:rPr>
    </w:lvl>
    <w:lvl w:ilvl="5">
      <w:start w:val="1"/>
      <w:numFmt w:val="decimal"/>
      <w:isLgl/>
      <w:lvlText w:val="%1.%2.%3.%4.%5.%6."/>
      <w:lvlJc w:val="left"/>
      <w:pPr>
        <w:ind w:left="2238" w:hanging="1440"/>
      </w:pPr>
      <w:rPr>
        <w:rFonts w:hint="default"/>
      </w:rPr>
    </w:lvl>
    <w:lvl w:ilvl="6">
      <w:start w:val="1"/>
      <w:numFmt w:val="decimal"/>
      <w:isLgl/>
      <w:lvlText w:val="%1.%2.%3.%4.%5.%6.%7."/>
      <w:lvlJc w:val="left"/>
      <w:pPr>
        <w:ind w:left="2598" w:hanging="1800"/>
      </w:pPr>
      <w:rPr>
        <w:rFonts w:hint="default"/>
      </w:rPr>
    </w:lvl>
    <w:lvl w:ilvl="7">
      <w:start w:val="1"/>
      <w:numFmt w:val="decimal"/>
      <w:isLgl/>
      <w:lvlText w:val="%1.%2.%3.%4.%5.%6.%7.%8."/>
      <w:lvlJc w:val="left"/>
      <w:pPr>
        <w:ind w:left="2598" w:hanging="1800"/>
      </w:pPr>
      <w:rPr>
        <w:rFonts w:hint="default"/>
      </w:rPr>
    </w:lvl>
    <w:lvl w:ilvl="8">
      <w:start w:val="1"/>
      <w:numFmt w:val="decimal"/>
      <w:isLgl/>
      <w:lvlText w:val="%1.%2.%3.%4.%5.%6.%7.%8.%9."/>
      <w:lvlJc w:val="left"/>
      <w:pPr>
        <w:ind w:left="2958" w:hanging="2160"/>
      </w:pPr>
      <w:rPr>
        <w:rFonts w:hint="default"/>
      </w:rPr>
    </w:lvl>
  </w:abstractNum>
  <w:abstractNum w:abstractNumId="4">
    <w:nsid w:val="463C3720"/>
    <w:multiLevelType w:val="hybridMultilevel"/>
    <w:tmpl w:val="9CCCE314"/>
    <w:lvl w:ilvl="0" w:tplc="DDB880A6">
      <w:start w:val="1"/>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5">
    <w:nsid w:val="590F6CC6"/>
    <w:multiLevelType w:val="multilevel"/>
    <w:tmpl w:val="7408C0BA"/>
    <w:lvl w:ilvl="0">
      <w:start w:val="5"/>
      <w:numFmt w:val="decimal"/>
      <w:lvlText w:val="%1."/>
      <w:lvlJc w:val="left"/>
      <w:pPr>
        <w:ind w:left="450" w:hanging="450"/>
      </w:pPr>
      <w:rPr>
        <w:rFonts w:hint="default"/>
        <w:b/>
      </w:rPr>
    </w:lvl>
    <w:lvl w:ilvl="1">
      <w:start w:val="5"/>
      <w:numFmt w:val="decimal"/>
      <w:lvlText w:val="%1.%2."/>
      <w:lvlJc w:val="left"/>
      <w:pPr>
        <w:ind w:left="1428" w:hanging="72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6048" w:hanging="180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6">
    <w:nsid w:val="5995693D"/>
    <w:multiLevelType w:val="hybridMultilevel"/>
    <w:tmpl w:val="3CA870C2"/>
    <w:lvl w:ilvl="0" w:tplc="CD8CE956">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nsid w:val="68D91FAD"/>
    <w:multiLevelType w:val="multilevel"/>
    <w:tmpl w:val="C98CA3DC"/>
    <w:lvl w:ilvl="0">
      <w:start w:val="5"/>
      <w:numFmt w:val="decimal"/>
      <w:lvlText w:val="%1."/>
      <w:lvlJc w:val="left"/>
      <w:pPr>
        <w:ind w:left="450" w:hanging="450"/>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70D26A7A"/>
    <w:multiLevelType w:val="hybridMultilevel"/>
    <w:tmpl w:val="9CCCE314"/>
    <w:lvl w:ilvl="0" w:tplc="DDB880A6">
      <w:start w:val="1"/>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9">
    <w:nsid w:val="718B3852"/>
    <w:multiLevelType w:val="multilevel"/>
    <w:tmpl w:val="C9042304"/>
    <w:lvl w:ilvl="0">
      <w:start w:val="5"/>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316" w:hanging="720"/>
      </w:pPr>
      <w:rPr>
        <w:rFonts w:hint="default"/>
      </w:rPr>
    </w:lvl>
    <w:lvl w:ilvl="3">
      <w:start w:val="1"/>
      <w:numFmt w:val="decimal"/>
      <w:lvlText w:val="%1.%2.%3.%4."/>
      <w:lvlJc w:val="left"/>
      <w:pPr>
        <w:ind w:left="3474" w:hanging="108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5430" w:hanging="1440"/>
      </w:pPr>
      <w:rPr>
        <w:rFonts w:hint="default"/>
      </w:rPr>
    </w:lvl>
    <w:lvl w:ilvl="6">
      <w:start w:val="1"/>
      <w:numFmt w:val="decimal"/>
      <w:lvlText w:val="%1.%2.%3.%4.%5.%6.%7."/>
      <w:lvlJc w:val="left"/>
      <w:pPr>
        <w:ind w:left="6588" w:hanging="1800"/>
      </w:pPr>
      <w:rPr>
        <w:rFonts w:hint="default"/>
      </w:rPr>
    </w:lvl>
    <w:lvl w:ilvl="7">
      <w:start w:val="1"/>
      <w:numFmt w:val="decimal"/>
      <w:lvlText w:val="%1.%2.%3.%4.%5.%6.%7.%8."/>
      <w:lvlJc w:val="left"/>
      <w:pPr>
        <w:ind w:left="7386" w:hanging="1800"/>
      </w:pPr>
      <w:rPr>
        <w:rFonts w:hint="default"/>
      </w:rPr>
    </w:lvl>
    <w:lvl w:ilvl="8">
      <w:start w:val="1"/>
      <w:numFmt w:val="decimal"/>
      <w:lvlText w:val="%1.%2.%3.%4.%5.%6.%7.%8.%9."/>
      <w:lvlJc w:val="left"/>
      <w:pPr>
        <w:ind w:left="8544" w:hanging="2160"/>
      </w:pPr>
      <w:rPr>
        <w:rFonts w:hint="default"/>
      </w:rPr>
    </w:lvl>
  </w:abstractNum>
  <w:num w:numId="1">
    <w:abstractNumId w:val="0"/>
  </w:num>
  <w:num w:numId="2">
    <w:abstractNumId w:val="3"/>
  </w:num>
  <w:num w:numId="3">
    <w:abstractNumId w:val="4"/>
  </w:num>
  <w:num w:numId="4">
    <w:abstractNumId w:val="8"/>
  </w:num>
  <w:num w:numId="5">
    <w:abstractNumId w:val="9"/>
  </w:num>
  <w:num w:numId="6">
    <w:abstractNumId w:val="1"/>
  </w:num>
  <w:num w:numId="7">
    <w:abstractNumId w:val="7"/>
  </w:num>
  <w:num w:numId="8">
    <w:abstractNumId w:val="2"/>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A5DF4"/>
    <w:rsid w:val="00001A0C"/>
    <w:rsid w:val="000057F5"/>
    <w:rsid w:val="00007ACB"/>
    <w:rsid w:val="000154E0"/>
    <w:rsid w:val="0001695B"/>
    <w:rsid w:val="00041294"/>
    <w:rsid w:val="00042373"/>
    <w:rsid w:val="000529A5"/>
    <w:rsid w:val="00052DA6"/>
    <w:rsid w:val="00054162"/>
    <w:rsid w:val="000629BB"/>
    <w:rsid w:val="00070131"/>
    <w:rsid w:val="00072C2E"/>
    <w:rsid w:val="000771E8"/>
    <w:rsid w:val="00090F30"/>
    <w:rsid w:val="00091A55"/>
    <w:rsid w:val="000A062C"/>
    <w:rsid w:val="000A5DCF"/>
    <w:rsid w:val="000B2349"/>
    <w:rsid w:val="000C4014"/>
    <w:rsid w:val="000C7A59"/>
    <w:rsid w:val="000D3EC1"/>
    <w:rsid w:val="000D5A83"/>
    <w:rsid w:val="000D5B2D"/>
    <w:rsid w:val="000E0C92"/>
    <w:rsid w:val="000F6D50"/>
    <w:rsid w:val="00104767"/>
    <w:rsid w:val="0011368A"/>
    <w:rsid w:val="0012496C"/>
    <w:rsid w:val="00142888"/>
    <w:rsid w:val="00142E04"/>
    <w:rsid w:val="0014379A"/>
    <w:rsid w:val="00144AD5"/>
    <w:rsid w:val="00151968"/>
    <w:rsid w:val="001614F4"/>
    <w:rsid w:val="00161E40"/>
    <w:rsid w:val="00166395"/>
    <w:rsid w:val="001760E2"/>
    <w:rsid w:val="00177FCF"/>
    <w:rsid w:val="001805C8"/>
    <w:rsid w:val="00186952"/>
    <w:rsid w:val="001E0B97"/>
    <w:rsid w:val="001E5814"/>
    <w:rsid w:val="001E66C5"/>
    <w:rsid w:val="00210094"/>
    <w:rsid w:val="00215195"/>
    <w:rsid w:val="00223127"/>
    <w:rsid w:val="0024575D"/>
    <w:rsid w:val="00266382"/>
    <w:rsid w:val="00270572"/>
    <w:rsid w:val="0028425D"/>
    <w:rsid w:val="00293BF5"/>
    <w:rsid w:val="00293F44"/>
    <w:rsid w:val="002B2DF4"/>
    <w:rsid w:val="002B5BD1"/>
    <w:rsid w:val="002D549B"/>
    <w:rsid w:val="002E1E3B"/>
    <w:rsid w:val="003002FD"/>
    <w:rsid w:val="00305B69"/>
    <w:rsid w:val="00307F15"/>
    <w:rsid w:val="00314D2E"/>
    <w:rsid w:val="00323DE0"/>
    <w:rsid w:val="0032406A"/>
    <w:rsid w:val="00327AF6"/>
    <w:rsid w:val="003401FF"/>
    <w:rsid w:val="00340AA5"/>
    <w:rsid w:val="00346C3E"/>
    <w:rsid w:val="0035300A"/>
    <w:rsid w:val="003540B3"/>
    <w:rsid w:val="00362B69"/>
    <w:rsid w:val="00380AB4"/>
    <w:rsid w:val="003962ED"/>
    <w:rsid w:val="003A001A"/>
    <w:rsid w:val="003A1DD1"/>
    <w:rsid w:val="003A46E5"/>
    <w:rsid w:val="003A6088"/>
    <w:rsid w:val="003A777B"/>
    <w:rsid w:val="003B446B"/>
    <w:rsid w:val="003C3FBC"/>
    <w:rsid w:val="003C6001"/>
    <w:rsid w:val="003C6DA1"/>
    <w:rsid w:val="003C6E46"/>
    <w:rsid w:val="003E2343"/>
    <w:rsid w:val="003E3110"/>
    <w:rsid w:val="003F4E0C"/>
    <w:rsid w:val="003F71F4"/>
    <w:rsid w:val="003F793E"/>
    <w:rsid w:val="003F79BF"/>
    <w:rsid w:val="00403CC8"/>
    <w:rsid w:val="00406441"/>
    <w:rsid w:val="00424CCE"/>
    <w:rsid w:val="00433989"/>
    <w:rsid w:val="004355D3"/>
    <w:rsid w:val="00437C78"/>
    <w:rsid w:val="00441457"/>
    <w:rsid w:val="004419D7"/>
    <w:rsid w:val="00444B6C"/>
    <w:rsid w:val="004465F8"/>
    <w:rsid w:val="0045623C"/>
    <w:rsid w:val="004621F5"/>
    <w:rsid w:val="00477F96"/>
    <w:rsid w:val="004804D6"/>
    <w:rsid w:val="004A004E"/>
    <w:rsid w:val="004A23C7"/>
    <w:rsid w:val="004A25CC"/>
    <w:rsid w:val="004A5379"/>
    <w:rsid w:val="004B47C6"/>
    <w:rsid w:val="004B7222"/>
    <w:rsid w:val="004C0642"/>
    <w:rsid w:val="004C60BD"/>
    <w:rsid w:val="004C6AAB"/>
    <w:rsid w:val="004C7E04"/>
    <w:rsid w:val="004D0B91"/>
    <w:rsid w:val="004D4072"/>
    <w:rsid w:val="004D524D"/>
    <w:rsid w:val="004E00CA"/>
    <w:rsid w:val="004E50E1"/>
    <w:rsid w:val="004E7AC7"/>
    <w:rsid w:val="00502C6F"/>
    <w:rsid w:val="005050AB"/>
    <w:rsid w:val="00515523"/>
    <w:rsid w:val="0051713F"/>
    <w:rsid w:val="005231F8"/>
    <w:rsid w:val="005239E1"/>
    <w:rsid w:val="005321CD"/>
    <w:rsid w:val="005429D8"/>
    <w:rsid w:val="00546D08"/>
    <w:rsid w:val="00547C34"/>
    <w:rsid w:val="005536C6"/>
    <w:rsid w:val="00563D29"/>
    <w:rsid w:val="00571490"/>
    <w:rsid w:val="005730A7"/>
    <w:rsid w:val="00574652"/>
    <w:rsid w:val="005809C3"/>
    <w:rsid w:val="0058146A"/>
    <w:rsid w:val="00581726"/>
    <w:rsid w:val="005860A7"/>
    <w:rsid w:val="00587D88"/>
    <w:rsid w:val="005A057B"/>
    <w:rsid w:val="005A420B"/>
    <w:rsid w:val="005A690F"/>
    <w:rsid w:val="005C5B22"/>
    <w:rsid w:val="005D3171"/>
    <w:rsid w:val="005D3F9B"/>
    <w:rsid w:val="005D6EBF"/>
    <w:rsid w:val="005E03F9"/>
    <w:rsid w:val="005E584D"/>
    <w:rsid w:val="005E7680"/>
    <w:rsid w:val="005F0D38"/>
    <w:rsid w:val="005F491E"/>
    <w:rsid w:val="0060442D"/>
    <w:rsid w:val="00607CC4"/>
    <w:rsid w:val="00613FD0"/>
    <w:rsid w:val="0063280F"/>
    <w:rsid w:val="00635F49"/>
    <w:rsid w:val="00636727"/>
    <w:rsid w:val="006419D7"/>
    <w:rsid w:val="006436A6"/>
    <w:rsid w:val="00647550"/>
    <w:rsid w:val="00647EEA"/>
    <w:rsid w:val="00651E1B"/>
    <w:rsid w:val="00653EFA"/>
    <w:rsid w:val="006550B3"/>
    <w:rsid w:val="00656706"/>
    <w:rsid w:val="00670DCC"/>
    <w:rsid w:val="00671432"/>
    <w:rsid w:val="0069388B"/>
    <w:rsid w:val="0069533C"/>
    <w:rsid w:val="006A0A58"/>
    <w:rsid w:val="006B1A0C"/>
    <w:rsid w:val="006B2C78"/>
    <w:rsid w:val="006C064B"/>
    <w:rsid w:val="006C08F6"/>
    <w:rsid w:val="006C4F98"/>
    <w:rsid w:val="006C7FE6"/>
    <w:rsid w:val="006D101D"/>
    <w:rsid w:val="006D6266"/>
    <w:rsid w:val="006D72F8"/>
    <w:rsid w:val="006E1FE2"/>
    <w:rsid w:val="006E23CA"/>
    <w:rsid w:val="006F15C0"/>
    <w:rsid w:val="00700698"/>
    <w:rsid w:val="00716A6B"/>
    <w:rsid w:val="0072445E"/>
    <w:rsid w:val="00727C96"/>
    <w:rsid w:val="00735BB5"/>
    <w:rsid w:val="007472D9"/>
    <w:rsid w:val="00771323"/>
    <w:rsid w:val="007730D5"/>
    <w:rsid w:val="00786C96"/>
    <w:rsid w:val="0078747C"/>
    <w:rsid w:val="007900FF"/>
    <w:rsid w:val="00794CDF"/>
    <w:rsid w:val="007958D0"/>
    <w:rsid w:val="007972E9"/>
    <w:rsid w:val="007A039C"/>
    <w:rsid w:val="007A38EF"/>
    <w:rsid w:val="007A3BC2"/>
    <w:rsid w:val="007A4430"/>
    <w:rsid w:val="007A65A0"/>
    <w:rsid w:val="007B208C"/>
    <w:rsid w:val="007B59D5"/>
    <w:rsid w:val="007B7173"/>
    <w:rsid w:val="007D6D5F"/>
    <w:rsid w:val="007F09E6"/>
    <w:rsid w:val="00802AD0"/>
    <w:rsid w:val="008048D8"/>
    <w:rsid w:val="008071A4"/>
    <w:rsid w:val="00810683"/>
    <w:rsid w:val="00810B30"/>
    <w:rsid w:val="008123E5"/>
    <w:rsid w:val="00817CD1"/>
    <w:rsid w:val="00823DBD"/>
    <w:rsid w:val="008441D9"/>
    <w:rsid w:val="00852920"/>
    <w:rsid w:val="0085738D"/>
    <w:rsid w:val="00871842"/>
    <w:rsid w:val="00872C18"/>
    <w:rsid w:val="008813F0"/>
    <w:rsid w:val="00882B12"/>
    <w:rsid w:val="00894B9C"/>
    <w:rsid w:val="008A2285"/>
    <w:rsid w:val="008A4A50"/>
    <w:rsid w:val="008A58FD"/>
    <w:rsid w:val="008B19D1"/>
    <w:rsid w:val="008C1D33"/>
    <w:rsid w:val="008C5678"/>
    <w:rsid w:val="008D49D7"/>
    <w:rsid w:val="008E76B1"/>
    <w:rsid w:val="008E79C9"/>
    <w:rsid w:val="008F35CD"/>
    <w:rsid w:val="008F5D22"/>
    <w:rsid w:val="008F64A1"/>
    <w:rsid w:val="00902CCC"/>
    <w:rsid w:val="009158E7"/>
    <w:rsid w:val="0092127F"/>
    <w:rsid w:val="00933FDF"/>
    <w:rsid w:val="00941BA5"/>
    <w:rsid w:val="00946326"/>
    <w:rsid w:val="00947000"/>
    <w:rsid w:val="009544DB"/>
    <w:rsid w:val="0097130C"/>
    <w:rsid w:val="00996E2E"/>
    <w:rsid w:val="00996F43"/>
    <w:rsid w:val="009A05E0"/>
    <w:rsid w:val="009A20D7"/>
    <w:rsid w:val="009B2577"/>
    <w:rsid w:val="009B4BD3"/>
    <w:rsid w:val="009C3BF3"/>
    <w:rsid w:val="009C3DB1"/>
    <w:rsid w:val="009C5C2C"/>
    <w:rsid w:val="009D116C"/>
    <w:rsid w:val="009D68CF"/>
    <w:rsid w:val="00A0098B"/>
    <w:rsid w:val="00A0343D"/>
    <w:rsid w:val="00A0659D"/>
    <w:rsid w:val="00A116F7"/>
    <w:rsid w:val="00A12722"/>
    <w:rsid w:val="00A242F5"/>
    <w:rsid w:val="00A341C3"/>
    <w:rsid w:val="00A37138"/>
    <w:rsid w:val="00A41721"/>
    <w:rsid w:val="00A41730"/>
    <w:rsid w:val="00A43370"/>
    <w:rsid w:val="00A5063F"/>
    <w:rsid w:val="00A53155"/>
    <w:rsid w:val="00A60722"/>
    <w:rsid w:val="00A61BB8"/>
    <w:rsid w:val="00A62844"/>
    <w:rsid w:val="00A63785"/>
    <w:rsid w:val="00A63B12"/>
    <w:rsid w:val="00A7444F"/>
    <w:rsid w:val="00A837B6"/>
    <w:rsid w:val="00A90CB3"/>
    <w:rsid w:val="00A96D67"/>
    <w:rsid w:val="00AA2BE6"/>
    <w:rsid w:val="00AB3ABC"/>
    <w:rsid w:val="00AC08A3"/>
    <w:rsid w:val="00AC1329"/>
    <w:rsid w:val="00AC1FD4"/>
    <w:rsid w:val="00AD123C"/>
    <w:rsid w:val="00AD6D4E"/>
    <w:rsid w:val="00AD79EA"/>
    <w:rsid w:val="00AE2A33"/>
    <w:rsid w:val="00AE55C7"/>
    <w:rsid w:val="00AF534E"/>
    <w:rsid w:val="00B00497"/>
    <w:rsid w:val="00B030C6"/>
    <w:rsid w:val="00B20450"/>
    <w:rsid w:val="00B22880"/>
    <w:rsid w:val="00B349E7"/>
    <w:rsid w:val="00B3782B"/>
    <w:rsid w:val="00B64921"/>
    <w:rsid w:val="00B64E6F"/>
    <w:rsid w:val="00B668DA"/>
    <w:rsid w:val="00B71319"/>
    <w:rsid w:val="00B72755"/>
    <w:rsid w:val="00B73A23"/>
    <w:rsid w:val="00B77068"/>
    <w:rsid w:val="00B8112C"/>
    <w:rsid w:val="00B832E2"/>
    <w:rsid w:val="00B85A27"/>
    <w:rsid w:val="00B9717F"/>
    <w:rsid w:val="00BA3D32"/>
    <w:rsid w:val="00BA49CB"/>
    <w:rsid w:val="00BA63E2"/>
    <w:rsid w:val="00BB0AB9"/>
    <w:rsid w:val="00BB5DBD"/>
    <w:rsid w:val="00BC53B5"/>
    <w:rsid w:val="00BE0526"/>
    <w:rsid w:val="00BE1060"/>
    <w:rsid w:val="00BE550E"/>
    <w:rsid w:val="00BF17EB"/>
    <w:rsid w:val="00BF3F5A"/>
    <w:rsid w:val="00C058E4"/>
    <w:rsid w:val="00C15EF0"/>
    <w:rsid w:val="00C22E8B"/>
    <w:rsid w:val="00C36E5A"/>
    <w:rsid w:val="00C4303D"/>
    <w:rsid w:val="00C46FEB"/>
    <w:rsid w:val="00C604C9"/>
    <w:rsid w:val="00C60C7A"/>
    <w:rsid w:val="00C61982"/>
    <w:rsid w:val="00C6257D"/>
    <w:rsid w:val="00C62D4B"/>
    <w:rsid w:val="00C67DE8"/>
    <w:rsid w:val="00C77864"/>
    <w:rsid w:val="00C8052F"/>
    <w:rsid w:val="00C865FA"/>
    <w:rsid w:val="00C9198C"/>
    <w:rsid w:val="00CA1271"/>
    <w:rsid w:val="00CA4F39"/>
    <w:rsid w:val="00CA5DF4"/>
    <w:rsid w:val="00CB00AD"/>
    <w:rsid w:val="00CB284E"/>
    <w:rsid w:val="00CC24CE"/>
    <w:rsid w:val="00CD080D"/>
    <w:rsid w:val="00CE1ADF"/>
    <w:rsid w:val="00CE752C"/>
    <w:rsid w:val="00CF15D9"/>
    <w:rsid w:val="00CF4C49"/>
    <w:rsid w:val="00CF5E1B"/>
    <w:rsid w:val="00CF7BB8"/>
    <w:rsid w:val="00CF7CBB"/>
    <w:rsid w:val="00D00F8C"/>
    <w:rsid w:val="00D01B8E"/>
    <w:rsid w:val="00D033DB"/>
    <w:rsid w:val="00D1493A"/>
    <w:rsid w:val="00D15A87"/>
    <w:rsid w:val="00D160E4"/>
    <w:rsid w:val="00D1730C"/>
    <w:rsid w:val="00D24D1C"/>
    <w:rsid w:val="00D3766A"/>
    <w:rsid w:val="00D41428"/>
    <w:rsid w:val="00D41C51"/>
    <w:rsid w:val="00D41FB0"/>
    <w:rsid w:val="00D452F5"/>
    <w:rsid w:val="00D50898"/>
    <w:rsid w:val="00D508A5"/>
    <w:rsid w:val="00D51602"/>
    <w:rsid w:val="00D546AD"/>
    <w:rsid w:val="00D5632A"/>
    <w:rsid w:val="00D6285F"/>
    <w:rsid w:val="00D62AC5"/>
    <w:rsid w:val="00D64EA6"/>
    <w:rsid w:val="00D72702"/>
    <w:rsid w:val="00D72F2F"/>
    <w:rsid w:val="00D7786A"/>
    <w:rsid w:val="00D8553C"/>
    <w:rsid w:val="00D910E0"/>
    <w:rsid w:val="00D97036"/>
    <w:rsid w:val="00DA5269"/>
    <w:rsid w:val="00DC1C9A"/>
    <w:rsid w:val="00DC338B"/>
    <w:rsid w:val="00DC4653"/>
    <w:rsid w:val="00DE0C2B"/>
    <w:rsid w:val="00DE4587"/>
    <w:rsid w:val="00DE4606"/>
    <w:rsid w:val="00DE7340"/>
    <w:rsid w:val="00DF3459"/>
    <w:rsid w:val="00DF49CE"/>
    <w:rsid w:val="00E04B61"/>
    <w:rsid w:val="00E06D56"/>
    <w:rsid w:val="00E12BC9"/>
    <w:rsid w:val="00E139D3"/>
    <w:rsid w:val="00E15FDE"/>
    <w:rsid w:val="00E2437A"/>
    <w:rsid w:val="00E27439"/>
    <w:rsid w:val="00E337AF"/>
    <w:rsid w:val="00E344F5"/>
    <w:rsid w:val="00E347B9"/>
    <w:rsid w:val="00E424CE"/>
    <w:rsid w:val="00E451A2"/>
    <w:rsid w:val="00E52E43"/>
    <w:rsid w:val="00E63FD0"/>
    <w:rsid w:val="00E664D4"/>
    <w:rsid w:val="00E737FE"/>
    <w:rsid w:val="00E744DC"/>
    <w:rsid w:val="00E75DA9"/>
    <w:rsid w:val="00E77020"/>
    <w:rsid w:val="00E7766E"/>
    <w:rsid w:val="00E8459C"/>
    <w:rsid w:val="00E860F1"/>
    <w:rsid w:val="00E87F54"/>
    <w:rsid w:val="00EA013E"/>
    <w:rsid w:val="00EA7E03"/>
    <w:rsid w:val="00EB3F36"/>
    <w:rsid w:val="00EC1E6F"/>
    <w:rsid w:val="00EC22CC"/>
    <w:rsid w:val="00EC5A3E"/>
    <w:rsid w:val="00EC71C0"/>
    <w:rsid w:val="00ED16FE"/>
    <w:rsid w:val="00ED622A"/>
    <w:rsid w:val="00EE12BC"/>
    <w:rsid w:val="00EF64CF"/>
    <w:rsid w:val="00F0021B"/>
    <w:rsid w:val="00F05956"/>
    <w:rsid w:val="00F20B08"/>
    <w:rsid w:val="00F21DD5"/>
    <w:rsid w:val="00F23F6C"/>
    <w:rsid w:val="00F33E80"/>
    <w:rsid w:val="00F34BD6"/>
    <w:rsid w:val="00F3531E"/>
    <w:rsid w:val="00F42BF1"/>
    <w:rsid w:val="00F5273C"/>
    <w:rsid w:val="00F546C5"/>
    <w:rsid w:val="00F61CF6"/>
    <w:rsid w:val="00F66C09"/>
    <w:rsid w:val="00F94A1E"/>
    <w:rsid w:val="00FA327F"/>
    <w:rsid w:val="00FA4956"/>
    <w:rsid w:val="00FA73E6"/>
    <w:rsid w:val="00FA7766"/>
    <w:rsid w:val="00FB02E3"/>
    <w:rsid w:val="00FB6E87"/>
    <w:rsid w:val="00FC6686"/>
    <w:rsid w:val="00FD4687"/>
    <w:rsid w:val="00FE4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D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
    <w:name w:val="Стиль Основной текст с отступом 14 + Междустр.интервал:  одинарный"/>
    <w:basedOn w:val="a"/>
    <w:autoRedefine/>
    <w:rsid w:val="00AB3ABC"/>
    <w:pPr>
      <w:ind w:firstLine="709"/>
      <w:jc w:val="right"/>
    </w:pPr>
    <w:rPr>
      <w:color w:val="000000" w:themeColor="text1"/>
      <w:sz w:val="28"/>
      <w:szCs w:val="28"/>
    </w:rPr>
  </w:style>
  <w:style w:type="paragraph" w:styleId="a3">
    <w:name w:val="Title"/>
    <w:basedOn w:val="a"/>
    <w:link w:val="a4"/>
    <w:qFormat/>
    <w:rsid w:val="00CA5DF4"/>
    <w:pPr>
      <w:jc w:val="center"/>
    </w:pPr>
    <w:rPr>
      <w:b/>
      <w:sz w:val="28"/>
      <w:szCs w:val="20"/>
    </w:rPr>
  </w:style>
  <w:style w:type="character" w:customStyle="1" w:styleId="a4">
    <w:name w:val="Название Знак"/>
    <w:basedOn w:val="a0"/>
    <w:link w:val="a3"/>
    <w:rsid w:val="00CA5DF4"/>
    <w:rPr>
      <w:rFonts w:ascii="Times New Roman" w:eastAsia="Times New Roman" w:hAnsi="Times New Roman" w:cs="Times New Roman"/>
      <w:b/>
      <w:sz w:val="28"/>
      <w:szCs w:val="20"/>
      <w:lang w:eastAsia="ru-RU"/>
    </w:rPr>
  </w:style>
  <w:style w:type="paragraph" w:styleId="a5">
    <w:name w:val="Body Text Indent"/>
    <w:basedOn w:val="a"/>
    <w:link w:val="a6"/>
    <w:rsid w:val="00CA5DF4"/>
    <w:pPr>
      <w:spacing w:after="120"/>
      <w:ind w:left="283"/>
    </w:pPr>
    <w:rPr>
      <w:sz w:val="20"/>
      <w:szCs w:val="20"/>
    </w:rPr>
  </w:style>
  <w:style w:type="character" w:customStyle="1" w:styleId="a6">
    <w:name w:val="Основной текст с отступом Знак"/>
    <w:basedOn w:val="a0"/>
    <w:link w:val="a5"/>
    <w:rsid w:val="00CA5DF4"/>
    <w:rPr>
      <w:rFonts w:ascii="Times New Roman" w:eastAsia="Times New Roman" w:hAnsi="Times New Roman" w:cs="Times New Roman"/>
      <w:sz w:val="20"/>
      <w:szCs w:val="20"/>
      <w:lang w:eastAsia="ru-RU"/>
    </w:rPr>
  </w:style>
  <w:style w:type="character" w:styleId="a7">
    <w:name w:val="Hyperlink"/>
    <w:basedOn w:val="a0"/>
    <w:rsid w:val="00CA5DF4"/>
    <w:rPr>
      <w:color w:val="0000FF"/>
      <w:u w:val="single"/>
    </w:rPr>
  </w:style>
  <w:style w:type="paragraph" w:styleId="a8">
    <w:name w:val="Balloon Text"/>
    <w:basedOn w:val="a"/>
    <w:link w:val="a9"/>
    <w:uiPriority w:val="99"/>
    <w:semiHidden/>
    <w:unhideWhenUsed/>
    <w:rsid w:val="00CA5DF4"/>
    <w:rPr>
      <w:rFonts w:ascii="Tahoma" w:hAnsi="Tahoma" w:cs="Tahoma"/>
      <w:sz w:val="16"/>
      <w:szCs w:val="16"/>
    </w:rPr>
  </w:style>
  <w:style w:type="character" w:customStyle="1" w:styleId="a9">
    <w:name w:val="Текст выноски Знак"/>
    <w:basedOn w:val="a0"/>
    <w:link w:val="a8"/>
    <w:uiPriority w:val="99"/>
    <w:semiHidden/>
    <w:rsid w:val="00CA5DF4"/>
    <w:rPr>
      <w:rFonts w:ascii="Tahoma" w:eastAsia="Times New Roman" w:hAnsi="Tahoma" w:cs="Tahoma"/>
      <w:sz w:val="16"/>
      <w:szCs w:val="16"/>
      <w:lang w:eastAsia="ru-RU"/>
    </w:rPr>
  </w:style>
  <w:style w:type="table" w:styleId="aa">
    <w:name w:val="Table Grid"/>
    <w:basedOn w:val="a1"/>
    <w:rsid w:val="0007013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E2437A"/>
    <w:pPr>
      <w:tabs>
        <w:tab w:val="center" w:pos="4677"/>
        <w:tab w:val="right" w:pos="9355"/>
      </w:tabs>
    </w:pPr>
  </w:style>
  <w:style w:type="character" w:customStyle="1" w:styleId="ac">
    <w:name w:val="Верхний колонтитул Знак"/>
    <w:basedOn w:val="a0"/>
    <w:link w:val="ab"/>
    <w:uiPriority w:val="99"/>
    <w:rsid w:val="00E2437A"/>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E2437A"/>
    <w:pPr>
      <w:tabs>
        <w:tab w:val="center" w:pos="4677"/>
        <w:tab w:val="right" w:pos="9355"/>
      </w:tabs>
    </w:pPr>
  </w:style>
  <w:style w:type="character" w:customStyle="1" w:styleId="ae">
    <w:name w:val="Нижний колонтитул Знак"/>
    <w:basedOn w:val="a0"/>
    <w:link w:val="ad"/>
    <w:uiPriority w:val="99"/>
    <w:semiHidden/>
    <w:rsid w:val="00E2437A"/>
    <w:rPr>
      <w:rFonts w:ascii="Times New Roman" w:eastAsia="Times New Roman" w:hAnsi="Times New Roman" w:cs="Times New Roman"/>
      <w:sz w:val="24"/>
      <w:szCs w:val="24"/>
      <w:lang w:eastAsia="ru-RU"/>
    </w:rPr>
  </w:style>
  <w:style w:type="paragraph" w:styleId="af">
    <w:name w:val="List Paragraph"/>
    <w:basedOn w:val="a"/>
    <w:uiPriority w:val="34"/>
    <w:qFormat/>
    <w:rsid w:val="00D033DB"/>
    <w:pPr>
      <w:ind w:left="720"/>
      <w:contextualSpacing/>
    </w:pPr>
  </w:style>
  <w:style w:type="paragraph" w:customStyle="1" w:styleId="ConsPlusNormal">
    <w:name w:val="ConsPlusNormal"/>
    <w:rsid w:val="005D6EBF"/>
    <w:pPr>
      <w:autoSpaceDE w:val="0"/>
      <w:autoSpaceDN w:val="0"/>
      <w:adjustRightInd w:val="0"/>
      <w:spacing w:after="0" w:line="240" w:lineRule="auto"/>
    </w:pPr>
    <w:rPr>
      <w:rFonts w:ascii="Times New Roman" w:hAnsi="Times New Roman" w:cs="Times New Roman"/>
      <w:sz w:val="28"/>
      <w:szCs w:val="28"/>
    </w:rPr>
  </w:style>
  <w:style w:type="paragraph" w:customStyle="1" w:styleId="Style8">
    <w:name w:val="Style8"/>
    <w:basedOn w:val="a"/>
    <w:uiPriority w:val="99"/>
    <w:rsid w:val="00266382"/>
    <w:pPr>
      <w:widowControl w:val="0"/>
      <w:autoSpaceDE w:val="0"/>
      <w:autoSpaceDN w:val="0"/>
      <w:adjustRightInd w:val="0"/>
      <w:spacing w:line="370" w:lineRule="exact"/>
      <w:ind w:firstLine="701"/>
      <w:jc w:val="both"/>
    </w:pPr>
    <w:rPr>
      <w:rFonts w:eastAsiaTheme="minorEastAsia"/>
    </w:rPr>
  </w:style>
  <w:style w:type="character" w:customStyle="1" w:styleId="FontStyle15">
    <w:name w:val="Font Style15"/>
    <w:basedOn w:val="a0"/>
    <w:uiPriority w:val="99"/>
    <w:rsid w:val="00266382"/>
    <w:rPr>
      <w:rFonts w:ascii="Times New Roman" w:hAnsi="Times New Roman" w:cs="Times New Roman"/>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969402">
      <w:bodyDiv w:val="1"/>
      <w:marLeft w:val="0"/>
      <w:marRight w:val="0"/>
      <w:marTop w:val="0"/>
      <w:marBottom w:val="0"/>
      <w:divBdr>
        <w:top w:val="none" w:sz="0" w:space="0" w:color="auto"/>
        <w:left w:val="none" w:sz="0" w:space="0" w:color="auto"/>
        <w:bottom w:val="none" w:sz="0" w:space="0" w:color="auto"/>
        <w:right w:val="none" w:sz="0" w:space="0" w:color="auto"/>
      </w:divBdr>
    </w:div>
    <w:div w:id="492570289">
      <w:bodyDiv w:val="1"/>
      <w:marLeft w:val="0"/>
      <w:marRight w:val="0"/>
      <w:marTop w:val="0"/>
      <w:marBottom w:val="0"/>
      <w:divBdr>
        <w:top w:val="none" w:sz="0" w:space="0" w:color="auto"/>
        <w:left w:val="none" w:sz="0" w:space="0" w:color="auto"/>
        <w:bottom w:val="none" w:sz="0" w:space="0" w:color="auto"/>
        <w:right w:val="none" w:sz="0" w:space="0" w:color="auto"/>
      </w:divBdr>
    </w:div>
    <w:div w:id="956566260">
      <w:bodyDiv w:val="1"/>
      <w:marLeft w:val="0"/>
      <w:marRight w:val="0"/>
      <w:marTop w:val="0"/>
      <w:marBottom w:val="0"/>
      <w:divBdr>
        <w:top w:val="none" w:sz="0" w:space="0" w:color="auto"/>
        <w:left w:val="none" w:sz="0" w:space="0" w:color="auto"/>
        <w:bottom w:val="none" w:sz="0" w:space="0" w:color="auto"/>
        <w:right w:val="none" w:sz="0" w:space="0" w:color="auto"/>
      </w:divBdr>
    </w:div>
    <w:div w:id="1400515188">
      <w:bodyDiv w:val="1"/>
      <w:marLeft w:val="0"/>
      <w:marRight w:val="0"/>
      <w:marTop w:val="0"/>
      <w:marBottom w:val="0"/>
      <w:divBdr>
        <w:top w:val="none" w:sz="0" w:space="0" w:color="auto"/>
        <w:left w:val="none" w:sz="0" w:space="0" w:color="auto"/>
        <w:bottom w:val="none" w:sz="0" w:space="0" w:color="auto"/>
        <w:right w:val="none" w:sz="0" w:space="0" w:color="auto"/>
      </w:divBdr>
    </w:div>
    <w:div w:id="1464614900">
      <w:bodyDiv w:val="1"/>
      <w:marLeft w:val="0"/>
      <w:marRight w:val="0"/>
      <w:marTop w:val="0"/>
      <w:marBottom w:val="0"/>
      <w:divBdr>
        <w:top w:val="none" w:sz="0" w:space="0" w:color="auto"/>
        <w:left w:val="none" w:sz="0" w:space="0" w:color="auto"/>
        <w:bottom w:val="none" w:sz="0" w:space="0" w:color="auto"/>
        <w:right w:val="none" w:sz="0" w:space="0" w:color="auto"/>
      </w:divBdr>
    </w:div>
    <w:div w:id="1814908840">
      <w:bodyDiv w:val="1"/>
      <w:marLeft w:val="0"/>
      <w:marRight w:val="0"/>
      <w:marTop w:val="0"/>
      <w:marBottom w:val="0"/>
      <w:divBdr>
        <w:top w:val="none" w:sz="0" w:space="0" w:color="auto"/>
        <w:left w:val="none" w:sz="0" w:space="0" w:color="auto"/>
        <w:bottom w:val="none" w:sz="0" w:space="0" w:color="auto"/>
        <w:right w:val="none" w:sz="0" w:space="0" w:color="auto"/>
      </w:divBdr>
    </w:div>
    <w:div w:id="188844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hyperlink" Target="consultantplus://offline/ref=A844AE6E8EF91E2116256E2F67EC886820ED43BBBC874BC66EC4BBEB16EA3CBC42D136F2861DC14C54973D5A4980A30DE5E017043C4FDAB3cDK9J" TargetMode="External"/><Relationship Id="rId26" Type="http://schemas.openxmlformats.org/officeDocument/2006/relationships/image" Target="media/image5.wmf"/><Relationship Id="rId39" Type="http://schemas.openxmlformats.org/officeDocument/2006/relationships/image" Target="media/image14.wmf"/><Relationship Id="rId21" Type="http://schemas.openxmlformats.org/officeDocument/2006/relationships/hyperlink" Target="consultantplus://offline/ref=32792104E5164DC478D67734EAEAAC2591E9C1A67BDDD4621492E0EAA0B8CA95B0F4DF898031993DDC20C861261D2D8F4914F08A13FC3D95J330J" TargetMode="External"/><Relationship Id="rId34" Type="http://schemas.openxmlformats.org/officeDocument/2006/relationships/image" Target="media/image9.wmf"/><Relationship Id="rId42" Type="http://schemas.openxmlformats.org/officeDocument/2006/relationships/image" Target="media/image17.wmf"/><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844AE6E8EF91E2116256E2F67EC886820ED43BBBC874BC66EC4BBEB16EA3CBC42D136F2861DC14E51973D5A4980A30DE5E017043C4FDAB3cDK9J" TargetMode="External"/><Relationship Id="rId29"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1B0DE9F95CE49FA78F6A67F3C40B0F7FFCE45D880681921924F7F7C11DAA40800C1E372640E09B1FE9159149D78BFB1657392749873C15FwEoCI" TargetMode="External"/><Relationship Id="rId24" Type="http://schemas.openxmlformats.org/officeDocument/2006/relationships/hyperlink" Target="consultantplus://offline/ref=32792104E5164DC478D67734EAEAAC2591EBCAA571D2D4621492E0EAA0B8CA95B0F4DF8A803ACC64987E91316156218F5408F189J03DJ" TargetMode="External"/><Relationship Id="rId32" Type="http://schemas.openxmlformats.org/officeDocument/2006/relationships/hyperlink" Target="consultantplus://offline/ref=B48244409BAA2C257C57256EBFC22CCB562A558E2E87466ABA71D7B6CC85662DB30A5ED3130716C5A4FB813CE01F9B799479BC10FFC14B02M7E8K" TargetMode="External"/><Relationship Id="rId37" Type="http://schemas.openxmlformats.org/officeDocument/2006/relationships/image" Target="media/image12.wmf"/><Relationship Id="rId40" Type="http://schemas.openxmlformats.org/officeDocument/2006/relationships/image" Target="media/image15.wmf"/><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A844AE6E8EF91E2116256E2F67EC886820ED43BBBC874BC66EC4BBEB16EA3CBC42D136F2861DC14F5F973D5A4980A30DE5E017043C4FDAB3cDK9J" TargetMode="External"/><Relationship Id="rId23" Type="http://schemas.openxmlformats.org/officeDocument/2006/relationships/hyperlink" Target="consultantplus://offline/ref=32792104E5164DC478D67734EAEAAC2591E9C1A67BDDD4621492E0EAA0B8CA95B0F4DF898031993DDA20C861261D2D8F4914F08A13FC3D95J330J" TargetMode="External"/><Relationship Id="rId28" Type="http://schemas.openxmlformats.org/officeDocument/2006/relationships/hyperlink" Target="consultantplus://offline/ref=84D75A5945746A8D3A75A6CC9D289B393131C777285EF66BC504EB95A3303556CAB9885C8737B49EAD0A885B44DAC89AD2D7AF6BD24FE181xB76J" TargetMode="External"/><Relationship Id="rId36" Type="http://schemas.openxmlformats.org/officeDocument/2006/relationships/image" Target="media/image11.wmf"/><Relationship Id="rId10" Type="http://schemas.openxmlformats.org/officeDocument/2006/relationships/hyperlink" Target="mailto:tarif@tarifamur.ru" TargetMode="External"/><Relationship Id="rId19" Type="http://schemas.openxmlformats.org/officeDocument/2006/relationships/image" Target="media/image4.wmf"/><Relationship Id="rId31" Type="http://schemas.openxmlformats.org/officeDocument/2006/relationships/hyperlink" Target="consultantplus://offline/ref=84D75A5945746A8D3A75A6CC9D289B393131C777285EF66BC504EB95A3303556CAB9885C8737B49EAD0A885B44DAC89AD2D7AF6BD24FE181xB76J"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A844AE6E8EF91E2116256E2F67EC886820ED43BBBC874BC66EC4BBEB16EA3CBC42D136F2861DC14F52973D5A4980A30DE5E017043C4FDAB3cDK9J" TargetMode="External"/><Relationship Id="rId22" Type="http://schemas.openxmlformats.org/officeDocument/2006/relationships/hyperlink" Target="consultantplus://offline/ref=32792104E5164DC478D67734EAEAAC2591E9C1A67BDDD4621492E0EAA0B8CA95B0F4DF89893093618D6FC93D634B3E8F4B14F38B0FJF3EJ" TargetMode="External"/><Relationship Id="rId27" Type="http://schemas.openxmlformats.org/officeDocument/2006/relationships/image" Target="media/image6.wmf"/><Relationship Id="rId30" Type="http://schemas.openxmlformats.org/officeDocument/2006/relationships/image" Target="media/image8.wmf"/><Relationship Id="rId35" Type="http://schemas.openxmlformats.org/officeDocument/2006/relationships/image" Target="media/image10.wmf"/><Relationship Id="rId43" Type="http://schemas.openxmlformats.org/officeDocument/2006/relationships/image" Target="media/image18.wmf"/><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hyperlink" Target="consultantplus://offline/ref=A844AE6E8EF91E2116256E2F67EC886820ED43BBBC874BC66EC4BBEB16EA3CBC42D136F2861DC14D55973D5A4980A30DE5E017043C4FDAB3cDK9J" TargetMode="External"/><Relationship Id="rId25" Type="http://schemas.openxmlformats.org/officeDocument/2006/relationships/hyperlink" Target="consultantplus://offline/ref=32792104E5164DC478D67734EAEAAC2593EFCDA77BDE89681CCBECE8A7B79582B7BDD38880309E36D77FCD743745218D540BF0950FFE3FJ937J" TargetMode="External"/><Relationship Id="rId33" Type="http://schemas.openxmlformats.org/officeDocument/2006/relationships/hyperlink" Target="https://amurstat.gks.ru/" TargetMode="External"/><Relationship Id="rId38" Type="http://schemas.openxmlformats.org/officeDocument/2006/relationships/image" Target="media/image13.wmf"/><Relationship Id="rId46" Type="http://schemas.openxmlformats.org/officeDocument/2006/relationships/theme" Target="theme/theme1.xml"/><Relationship Id="rId20" Type="http://schemas.openxmlformats.org/officeDocument/2006/relationships/hyperlink" Target="consultantplus://offline/ref=32792104E5164DC478D67734EAEAAC2591E9C1A67BDCD4621492E0EAA0B8CA95B0F4DF8980319833DD20C861261D2D8F4914F08A13FC3D95J330J" TargetMode="External"/><Relationship Id="rId41" Type="http://schemas.openxmlformats.org/officeDocument/2006/relationships/image" Target="media/image1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8F532-C554-414E-92B0-329C782FF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3108</TotalTime>
  <Pages>13</Pages>
  <Words>4895</Words>
  <Characters>27907</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musina_e</dc:creator>
  <cp:lastModifiedBy>Людмила Николаевна Козулина</cp:lastModifiedBy>
  <cp:revision>13</cp:revision>
  <cp:lastPrinted>2019-12-23T08:52:00Z</cp:lastPrinted>
  <dcterms:created xsi:type="dcterms:W3CDTF">2020-11-25T03:01:00Z</dcterms:created>
  <dcterms:modified xsi:type="dcterms:W3CDTF">2020-12-10T11:28:00Z</dcterms:modified>
</cp:coreProperties>
</file>